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20B" w:rsidRPr="00A4420B" w:rsidRDefault="00A4420B" w:rsidP="00A4420B">
      <w:pPr>
        <w:pStyle w:val="a5"/>
        <w:keepLines/>
        <w:tabs>
          <w:tab w:val="right" w:pos="10440"/>
          <w:tab w:val="right" w:pos="13323"/>
        </w:tabs>
        <w:rPr>
          <w:rFonts w:cs="Arial"/>
          <w:color w:val="000000"/>
          <w:sz w:val="24"/>
          <w:szCs w:val="24"/>
          <w:lang w:val="en-US" w:eastAsia="zh-CN"/>
        </w:rPr>
      </w:pPr>
      <w:r w:rsidRPr="00A4420B">
        <w:rPr>
          <w:rFonts w:cs="Arial"/>
          <w:color w:val="000000"/>
          <w:sz w:val="24"/>
          <w:szCs w:val="24"/>
        </w:rPr>
        <w:t>3GPP TSG-RAN WG4 Meeting # 97</w:t>
      </w:r>
      <w:r>
        <w:rPr>
          <w:rFonts w:cs="Arial"/>
          <w:color w:val="000000"/>
          <w:sz w:val="24"/>
          <w:szCs w:val="24"/>
        </w:rPr>
        <w:t xml:space="preserve">-e                                    </w:t>
      </w:r>
      <w:r w:rsidR="00424DA5">
        <w:rPr>
          <w:rFonts w:cs="Arial"/>
          <w:color w:val="000000"/>
          <w:sz w:val="24"/>
          <w:szCs w:val="24"/>
        </w:rPr>
        <w:t xml:space="preserve"> </w:t>
      </w:r>
      <w:r w:rsidR="00424DA5" w:rsidRPr="00424DA5">
        <w:rPr>
          <w:rFonts w:cs="Arial"/>
          <w:color w:val="000000"/>
          <w:sz w:val="24"/>
          <w:szCs w:val="24"/>
        </w:rPr>
        <w:t>R4-2014186</w:t>
      </w:r>
    </w:p>
    <w:p w:rsidR="00A4420B" w:rsidRPr="00842469" w:rsidRDefault="00A4420B" w:rsidP="00A4420B">
      <w:pPr>
        <w:pStyle w:val="a5"/>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Pr>
          <w:rFonts w:cs="Arial"/>
          <w:sz w:val="24"/>
          <w:szCs w:val="24"/>
          <w:lang w:eastAsia="zh-CN"/>
        </w:rPr>
        <w:t>2</w:t>
      </w:r>
      <w:r w:rsidRPr="00842469">
        <w:rPr>
          <w:rFonts w:cs="Arial"/>
          <w:sz w:val="24"/>
          <w:szCs w:val="24"/>
          <w:lang w:eastAsia="zh-CN"/>
        </w:rPr>
        <w:t xml:space="preserve">– </w:t>
      </w:r>
      <w:r>
        <w:rPr>
          <w:rFonts w:cs="Arial"/>
          <w:sz w:val="24"/>
          <w:szCs w:val="24"/>
          <w:lang w:eastAsia="zh-CN"/>
        </w:rPr>
        <w:t>13 November</w:t>
      </w:r>
      <w:r w:rsidRPr="00842469">
        <w:rPr>
          <w:rFonts w:cs="Arial"/>
          <w:sz w:val="24"/>
          <w:szCs w:val="24"/>
          <w:lang w:eastAsia="zh-CN"/>
        </w:rPr>
        <w:t>, 2020</w:t>
      </w:r>
    </w:p>
    <w:p w:rsidR="00A4420B" w:rsidRPr="00614CEA" w:rsidRDefault="00A4420B" w:rsidP="00A4420B">
      <w:pPr>
        <w:rPr>
          <w:rFonts w:ascii="Arial" w:hAnsi="Arial" w:cs="Arial"/>
          <w:sz w:val="24"/>
          <w:szCs w:val="24"/>
        </w:rPr>
      </w:pPr>
    </w:p>
    <w:p w:rsidR="00A4420B" w:rsidRPr="00E8044B" w:rsidRDefault="00A4420B" w:rsidP="00A4420B">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5F1CE1" w:rsidRPr="00520C75">
        <w:rPr>
          <w:rFonts w:ascii="Arial" w:hAnsi="Arial" w:cs="Arial"/>
          <w:sz w:val="22"/>
          <w:lang w:val="en-US" w:eastAsia="ja-JP"/>
        </w:rPr>
        <w:t>10.21</w:t>
      </w:r>
      <w:r w:rsidR="00B37D49">
        <w:rPr>
          <w:rFonts w:ascii="Arial" w:hAnsi="Arial" w:cs="Arial"/>
          <w:sz w:val="22"/>
          <w:lang w:val="en-US" w:eastAsia="ja-JP"/>
        </w:rPr>
        <w:t>.2.1</w:t>
      </w:r>
    </w:p>
    <w:p w:rsidR="00A4420B" w:rsidRPr="0089146C" w:rsidRDefault="00A4420B" w:rsidP="00A4420B">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Pr="00E8044B">
        <w:rPr>
          <w:rFonts w:ascii="Arial" w:hAnsi="Arial" w:cs="Arial"/>
          <w:sz w:val="22"/>
          <w:lang w:val="en-US" w:eastAsia="ja-JP"/>
        </w:rPr>
        <w:t>MediaTek Inc</w:t>
      </w:r>
      <w:r>
        <w:rPr>
          <w:rFonts w:ascii="Arial" w:hAnsi="Arial" w:cs="Arial"/>
          <w:sz w:val="22"/>
          <w:lang w:val="en-US" w:eastAsia="ja-JP"/>
        </w:rPr>
        <w:t>.,</w:t>
      </w:r>
      <w:r w:rsidRPr="00060268">
        <w:t xml:space="preserve"> </w:t>
      </w:r>
    </w:p>
    <w:p w:rsidR="00A4420B" w:rsidRPr="002D30B2" w:rsidRDefault="00A4420B" w:rsidP="00A4420B">
      <w:pPr>
        <w:tabs>
          <w:tab w:val="left" w:pos="1985"/>
        </w:tabs>
        <w:ind w:left="1986" w:hangingChars="902" w:hanging="1986"/>
        <w:jc w:val="both"/>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B6B03">
        <w:rPr>
          <w:rFonts w:ascii="Arial" w:hAnsi="Arial" w:cs="Arial"/>
          <w:sz w:val="22"/>
        </w:rPr>
        <w:t>REFSENS</w:t>
      </w:r>
      <w:r>
        <w:rPr>
          <w:rFonts w:ascii="Arial" w:hAnsi="Arial" w:cs="Arial"/>
          <w:sz w:val="22"/>
        </w:rPr>
        <w:t xml:space="preserve"> of n8 and n71 for </w:t>
      </w:r>
      <w:r w:rsidR="00C1785F">
        <w:rPr>
          <w:rFonts w:ascii="Arial" w:hAnsi="Arial" w:cs="Arial"/>
          <w:sz w:val="22"/>
        </w:rPr>
        <w:t>35MHz</w:t>
      </w:r>
      <w:r>
        <w:rPr>
          <w:rFonts w:ascii="Arial" w:hAnsi="Arial" w:cs="Arial"/>
          <w:sz w:val="22"/>
        </w:rPr>
        <w:t xml:space="preserve"> channel bandwidth </w:t>
      </w:r>
    </w:p>
    <w:p w:rsidR="00A4420B" w:rsidRPr="00A62DA7" w:rsidRDefault="00A4420B" w:rsidP="00A442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rsidR="00FC0076" w:rsidRDefault="00E52C47" w:rsidP="004065E5">
      <w:pPr>
        <w:pStyle w:val="1"/>
        <w:rPr>
          <w:rFonts w:eastAsia="SimSun"/>
          <w:lang w:eastAsia="zh-CN"/>
        </w:rPr>
      </w:pPr>
      <w:r>
        <w:rPr>
          <w:rFonts w:eastAsia="SimSun" w:hint="eastAsia"/>
          <w:lang w:eastAsia="zh-CN"/>
        </w:rPr>
        <w:t>Introduction</w:t>
      </w:r>
    </w:p>
    <w:p w:rsidR="00B00546" w:rsidRDefault="008B484C" w:rsidP="008B484C">
      <w:pPr>
        <w:overflowPunct/>
        <w:autoSpaceDE/>
        <w:autoSpaceDN/>
        <w:adjustRightInd/>
        <w:spacing w:after="0"/>
        <w:jc w:val="both"/>
        <w:textAlignment w:val="auto"/>
        <w:rPr>
          <w:rFonts w:eastAsia="SimSun"/>
          <w:lang w:val="en-US" w:eastAsia="zh-CN"/>
        </w:rPr>
      </w:pPr>
      <w:r>
        <w:rPr>
          <w:rFonts w:eastAsia="SimSun"/>
          <w:lang w:val="en-US" w:eastAsia="zh-CN"/>
        </w:rPr>
        <w:t xml:space="preserve">In RAN4 </w:t>
      </w:r>
      <w:r w:rsidR="00A5198B">
        <w:rPr>
          <w:rFonts w:eastAsia="SimSun"/>
          <w:lang w:val="en-US" w:eastAsia="zh-CN"/>
        </w:rPr>
        <w:t>96-e</w:t>
      </w:r>
      <w:r>
        <w:rPr>
          <w:rFonts w:eastAsia="SimSun"/>
          <w:lang w:val="en-US" w:eastAsia="zh-CN"/>
        </w:rPr>
        <w:t xml:space="preserve"> meeting,</w:t>
      </w:r>
      <w:r w:rsidR="00202834">
        <w:rPr>
          <w:rFonts w:eastAsia="SimSun"/>
          <w:lang w:val="en-US" w:eastAsia="zh-CN"/>
        </w:rPr>
        <w:t xml:space="preserve"> R4-2011793</w:t>
      </w:r>
      <w:r w:rsidR="009F318A">
        <w:rPr>
          <w:rFonts w:eastAsia="SimSun"/>
          <w:lang w:val="en-US" w:eastAsia="zh-CN"/>
        </w:rPr>
        <w:t xml:space="preserve"> [1]</w:t>
      </w:r>
      <w:r w:rsidR="00202834">
        <w:rPr>
          <w:rFonts w:eastAsia="SimSun"/>
          <w:lang w:val="en-US" w:eastAsia="zh-CN"/>
        </w:rPr>
        <w:t xml:space="preserve"> about new channel ba</w:t>
      </w:r>
      <w:r w:rsidR="00B00546">
        <w:rPr>
          <w:rFonts w:eastAsia="SimSun"/>
          <w:lang w:val="en-US" w:eastAsia="zh-CN"/>
        </w:rPr>
        <w:t>ndwidths per band was approved. It proposes to add 35MHz Channel Bandwidth (CBW) for band</w:t>
      </w:r>
      <w:r w:rsidR="007B5A39">
        <w:rPr>
          <w:rFonts w:eastAsia="SimSun"/>
          <w:lang w:val="en-US" w:eastAsia="zh-CN"/>
        </w:rPr>
        <w:t>s</w:t>
      </w:r>
      <w:r w:rsidR="00B00546">
        <w:rPr>
          <w:rFonts w:eastAsia="SimSun"/>
          <w:lang w:val="en-US" w:eastAsia="zh-CN"/>
        </w:rPr>
        <w:t xml:space="preserve"> n8 and n71. </w:t>
      </w:r>
      <w:r w:rsidR="009F318A">
        <w:rPr>
          <w:rFonts w:eastAsia="SimSun"/>
          <w:lang w:val="en-US" w:eastAsia="zh-CN"/>
        </w:rPr>
        <w:t>In [1], i</w:t>
      </w:r>
      <w:r w:rsidR="00202834">
        <w:rPr>
          <w:rFonts w:eastAsia="SimSun"/>
          <w:lang w:val="en-US" w:eastAsia="zh-CN"/>
        </w:rPr>
        <w:t>t was indicated n8 and n71 de</w:t>
      </w:r>
      <w:r w:rsidR="00F14102">
        <w:rPr>
          <w:rFonts w:eastAsia="SimSun"/>
          <w:lang w:val="en-US" w:eastAsia="zh-CN"/>
        </w:rPr>
        <w:t>-</w:t>
      </w:r>
      <w:r w:rsidR="00202834">
        <w:rPr>
          <w:rFonts w:eastAsia="SimSun"/>
          <w:lang w:val="en-US" w:eastAsia="zh-CN"/>
        </w:rPr>
        <w:t>sense for new channel bandwidths should be studied.</w:t>
      </w:r>
      <w:r>
        <w:rPr>
          <w:rFonts w:eastAsia="SimSun"/>
          <w:lang w:val="en-US" w:eastAsia="zh-CN"/>
        </w:rPr>
        <w:t xml:space="preserve"> </w:t>
      </w:r>
    </w:p>
    <w:p w:rsidR="007B5A39" w:rsidRDefault="007B5A39" w:rsidP="008B484C">
      <w:pPr>
        <w:overflowPunct/>
        <w:autoSpaceDE/>
        <w:autoSpaceDN/>
        <w:adjustRightInd/>
        <w:spacing w:after="0"/>
        <w:jc w:val="both"/>
        <w:textAlignment w:val="auto"/>
        <w:rPr>
          <w:rFonts w:eastAsia="SimSun"/>
          <w:lang w:val="en-US" w:eastAsia="zh-CN"/>
        </w:rPr>
      </w:pPr>
      <w:r>
        <w:rPr>
          <w:rFonts w:eastAsia="SimSun"/>
          <w:lang w:val="en-US" w:eastAsia="zh-CN"/>
        </w:rPr>
        <w:t xml:space="preserve">In this contribution, for solving de-sense issue, reference sensitivity of bands n8 and n71 for 35MHz CBW is proposed.  </w:t>
      </w:r>
    </w:p>
    <w:p w:rsidR="00B00546" w:rsidRDefault="00B00546" w:rsidP="008B484C">
      <w:pPr>
        <w:overflowPunct/>
        <w:autoSpaceDE/>
        <w:autoSpaceDN/>
        <w:adjustRightInd/>
        <w:spacing w:after="0"/>
        <w:jc w:val="both"/>
        <w:textAlignment w:val="auto"/>
        <w:rPr>
          <w:rFonts w:eastAsia="SimSun"/>
          <w:lang w:val="en-US" w:eastAsia="zh-CN"/>
        </w:rPr>
      </w:pPr>
    </w:p>
    <w:p w:rsidR="00C6186D" w:rsidRDefault="00853ECB" w:rsidP="00115671">
      <w:pPr>
        <w:pStyle w:val="1"/>
        <w:rPr>
          <w:rFonts w:eastAsia="SimSun"/>
          <w:lang w:eastAsia="zh-CN"/>
        </w:rPr>
      </w:pPr>
      <w:r>
        <w:rPr>
          <w:rFonts w:eastAsia="SimSun" w:hint="eastAsia"/>
          <w:lang w:eastAsia="zh-CN"/>
        </w:rPr>
        <w:t>Discussion</w:t>
      </w:r>
    </w:p>
    <w:p w:rsidR="00DA38F0" w:rsidRDefault="00E068B8" w:rsidP="00DA38F0">
      <w:pPr>
        <w:pStyle w:val="2"/>
        <w:spacing w:after="240"/>
        <w:rPr>
          <w:sz w:val="36"/>
          <w:lang w:val="en-US"/>
        </w:rPr>
      </w:pPr>
      <w:r>
        <w:rPr>
          <w:sz w:val="36"/>
          <w:lang w:val="en-US"/>
        </w:rPr>
        <w:t xml:space="preserve">Analysis of </w:t>
      </w:r>
      <w:r w:rsidR="00A56789">
        <w:rPr>
          <w:sz w:val="36"/>
          <w:lang w:val="en-US"/>
        </w:rPr>
        <w:t>P</w:t>
      </w:r>
      <w:r w:rsidR="007908BA">
        <w:rPr>
          <w:sz w:val="36"/>
          <w:lang w:val="en-US"/>
        </w:rPr>
        <w:t>roposed n</w:t>
      </w:r>
      <w:r w:rsidR="00C1785F">
        <w:rPr>
          <w:sz w:val="36"/>
          <w:lang w:val="en-US"/>
        </w:rPr>
        <w:t>8 and n71</w:t>
      </w:r>
      <w:r w:rsidR="007908BA">
        <w:rPr>
          <w:sz w:val="36"/>
          <w:lang w:val="en-US"/>
        </w:rPr>
        <w:t xml:space="preserve"> REFSENS </w:t>
      </w:r>
      <w:r w:rsidR="00A56789">
        <w:rPr>
          <w:sz w:val="36"/>
          <w:lang w:val="en-US"/>
        </w:rPr>
        <w:t>L</w:t>
      </w:r>
      <w:r w:rsidR="007908BA">
        <w:rPr>
          <w:sz w:val="36"/>
          <w:lang w:val="en-US"/>
        </w:rPr>
        <w:t>evels</w:t>
      </w:r>
      <w:r w:rsidR="00553001">
        <w:rPr>
          <w:sz w:val="36"/>
          <w:lang w:val="en-US"/>
        </w:rPr>
        <w:t xml:space="preserve"> </w:t>
      </w:r>
    </w:p>
    <w:p w:rsidR="00E16698" w:rsidRPr="00E16698" w:rsidRDefault="00E16698" w:rsidP="00437D46">
      <w:pPr>
        <w:spacing w:after="0"/>
        <w:jc w:val="both"/>
        <w:rPr>
          <w:lang w:val="en-US"/>
        </w:rPr>
      </w:pPr>
      <w:r w:rsidRPr="00E16698">
        <w:rPr>
          <w:lang w:val="en-US"/>
        </w:rPr>
        <w:t xml:space="preserve">The entire bandwidth of band n8 or n71 is 35MHz. </w:t>
      </w:r>
      <w:r>
        <w:rPr>
          <w:lang w:val="en-US"/>
        </w:rPr>
        <w:t>By adding new CBW of 35MHz for bands n8 and n71, t</w:t>
      </w:r>
      <w:r w:rsidR="00437D46">
        <w:rPr>
          <w:lang w:val="en-US"/>
        </w:rPr>
        <w:t>he impact of T</w:t>
      </w:r>
      <w:r w:rsidR="00C43514">
        <w:rPr>
          <w:lang w:val="en-US"/>
        </w:rPr>
        <w:t>X</w:t>
      </w:r>
      <w:r>
        <w:rPr>
          <w:lang w:val="en-US"/>
        </w:rPr>
        <w:t xml:space="preserve"> excess noise</w:t>
      </w:r>
      <w:r w:rsidR="00437D46">
        <w:rPr>
          <w:lang w:val="en-US"/>
        </w:rPr>
        <w:t xml:space="preserve"> </w:t>
      </w:r>
      <w:r w:rsidR="00857753">
        <w:rPr>
          <w:lang w:val="en-US"/>
        </w:rPr>
        <w:t xml:space="preserve">and IMD3 noise </w:t>
      </w:r>
      <w:r>
        <w:rPr>
          <w:lang w:val="en-US"/>
        </w:rPr>
        <w:t xml:space="preserve">in RX frequency region is significant and causes RX de-sense. </w:t>
      </w:r>
      <w:r>
        <w:rPr>
          <w:rFonts w:eastAsia="SimSun"/>
          <w:lang w:val="en-US" w:eastAsia="zh-CN"/>
        </w:rPr>
        <w:t xml:space="preserve">In [1] the uplink (UL) configuration parameters are defined to be not scalable with BW </w:t>
      </w:r>
      <w:r w:rsidRPr="00E16698">
        <w:rPr>
          <w:rFonts w:eastAsia="SimSun"/>
          <w:lang w:val="en-US" w:eastAsia="zh-CN"/>
        </w:rPr>
        <w:t>for 35 MHz CBW in bands n8 and n71</w:t>
      </w:r>
      <w:r>
        <w:rPr>
          <w:rFonts w:eastAsia="SimSun"/>
          <w:lang w:val="en-US" w:eastAsia="zh-CN"/>
        </w:rPr>
        <w:t xml:space="preserve">. </w:t>
      </w:r>
      <w:r w:rsidR="00B3700C">
        <w:rPr>
          <w:rFonts w:eastAsia="SimSun"/>
          <w:lang w:val="en-US" w:eastAsia="zh-CN"/>
        </w:rPr>
        <w:t>In this paper, t</w:t>
      </w:r>
      <w:r>
        <w:rPr>
          <w:rFonts w:eastAsia="SimSun"/>
          <w:lang w:val="en-US" w:eastAsia="zh-CN"/>
        </w:rPr>
        <w:t xml:space="preserve">he </w:t>
      </w:r>
      <w:r w:rsidR="00B3700C">
        <w:rPr>
          <w:rFonts w:eastAsia="SimSun"/>
          <w:lang w:val="en-US" w:eastAsia="zh-CN"/>
        </w:rPr>
        <w:t xml:space="preserve">RB </w:t>
      </w:r>
      <w:r>
        <w:rPr>
          <w:rFonts w:eastAsia="SimSun"/>
          <w:lang w:val="en-US" w:eastAsia="zh-CN"/>
        </w:rPr>
        <w:t xml:space="preserve">configuration </w:t>
      </w:r>
      <w:r w:rsidR="00B3700C">
        <w:rPr>
          <w:rFonts w:eastAsia="SimSun"/>
          <w:lang w:val="en-US" w:eastAsia="zh-CN"/>
        </w:rPr>
        <w:t xml:space="preserve">for 35MHz channel bandwidth </w:t>
      </w:r>
      <w:r>
        <w:rPr>
          <w:rFonts w:eastAsia="SimSun"/>
          <w:lang w:val="en-US" w:eastAsia="zh-CN"/>
        </w:rPr>
        <w:t xml:space="preserve">is </w:t>
      </w:r>
      <w:r w:rsidR="00B3700C">
        <w:rPr>
          <w:rFonts w:eastAsia="SimSun"/>
          <w:lang w:val="en-US" w:eastAsia="zh-CN"/>
        </w:rPr>
        <w:t xml:space="preserve">used as </w:t>
      </w:r>
      <w:r>
        <w:rPr>
          <w:rFonts w:eastAsia="SimSun"/>
          <w:lang w:val="en-US" w:eastAsia="zh-CN"/>
        </w:rPr>
        <w:t>shown in Table 1</w:t>
      </w:r>
      <w:r w:rsidR="00B3700C">
        <w:rPr>
          <w:rFonts w:eastAsia="SimSun"/>
          <w:lang w:val="en-US" w:eastAsia="zh-CN"/>
        </w:rPr>
        <w:t xml:space="preserve"> for defining reference sensitivity requirement</w:t>
      </w:r>
      <w:r>
        <w:rPr>
          <w:rFonts w:eastAsia="SimSun"/>
          <w:lang w:val="en-US" w:eastAsia="zh-CN"/>
        </w:rPr>
        <w:t xml:space="preserve">. </w:t>
      </w:r>
    </w:p>
    <w:p w:rsidR="006F6E22" w:rsidRDefault="006F6E22" w:rsidP="00437D46">
      <w:pPr>
        <w:spacing w:after="0"/>
        <w:jc w:val="both"/>
        <w:rPr>
          <w:lang w:val="en-US"/>
        </w:rPr>
      </w:pPr>
    </w:p>
    <w:p w:rsidR="00480514" w:rsidRPr="00480514" w:rsidRDefault="00480514" w:rsidP="00480514">
      <w:pPr>
        <w:pStyle w:val="ae"/>
        <w:keepNext/>
        <w:jc w:val="center"/>
      </w:pPr>
      <w:r>
        <w:t xml:space="preserve">Table </w:t>
      </w:r>
      <w:r w:rsidR="002E3A0F">
        <w:t>1</w:t>
      </w:r>
      <w:r>
        <w:t xml:space="preserve">: </w:t>
      </w:r>
      <w:r w:rsidR="00D712B3">
        <w:t>Uplink configuration of n8 and n71 for reference sensitivity</w:t>
      </w:r>
    </w:p>
    <w:tbl>
      <w:tblPr>
        <w:tblW w:w="9897" w:type="dxa"/>
        <w:jc w:val="center"/>
        <w:tblLook w:val="04A0" w:firstRow="1" w:lastRow="0" w:firstColumn="1" w:lastColumn="0" w:noHBand="0" w:noVBand="1"/>
      </w:tblPr>
      <w:tblGrid>
        <w:gridCol w:w="972"/>
        <w:gridCol w:w="545"/>
        <w:gridCol w:w="545"/>
        <w:gridCol w:w="545"/>
        <w:gridCol w:w="545"/>
        <w:gridCol w:w="545"/>
        <w:gridCol w:w="545"/>
        <w:gridCol w:w="545"/>
        <w:gridCol w:w="545"/>
        <w:gridCol w:w="545"/>
        <w:gridCol w:w="545"/>
        <w:gridCol w:w="545"/>
        <w:gridCol w:w="545"/>
        <w:gridCol w:w="545"/>
        <w:gridCol w:w="545"/>
        <w:gridCol w:w="545"/>
        <w:gridCol w:w="750"/>
      </w:tblGrid>
      <w:tr w:rsidR="006F6E22" w:rsidRPr="006F6E22" w:rsidTr="00505115">
        <w:trPr>
          <w:trHeight w:val="300"/>
          <w:jc w:val="center"/>
        </w:trPr>
        <w:tc>
          <w:tcPr>
            <w:tcW w:w="9897"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Operating band / SCS / Channel bandwidth / Duplex mode</w:t>
            </w:r>
          </w:p>
        </w:tc>
      </w:tr>
      <w:tr w:rsidR="006F6E22" w:rsidRPr="006F6E22" w:rsidTr="00505115">
        <w:trPr>
          <w:trHeight w:val="290"/>
          <w:jc w:val="center"/>
        </w:trPr>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Operating Band</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SCS kHz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5</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15</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25</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30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35</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40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50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60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70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80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90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100</w:t>
            </w: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Duplex Mode</w:t>
            </w:r>
          </w:p>
        </w:tc>
      </w:tr>
      <w:tr w:rsidR="006F6E22" w:rsidRPr="006F6E22" w:rsidTr="00505115">
        <w:trPr>
          <w:trHeight w:val="290"/>
          <w:jc w:val="center"/>
        </w:trPr>
        <w:tc>
          <w:tcPr>
            <w:tcW w:w="972" w:type="dxa"/>
            <w:vMerge/>
            <w:tcBorders>
              <w:top w:val="nil"/>
              <w:left w:val="single" w:sz="4" w:space="0" w:color="auto"/>
              <w:bottom w:val="single" w:sz="4" w:space="0" w:color="auto"/>
              <w:right w:val="single" w:sz="4" w:space="0" w:color="auto"/>
            </w:tcBorders>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MHz</w:t>
            </w:r>
          </w:p>
        </w:tc>
        <w:tc>
          <w:tcPr>
            <w:tcW w:w="750" w:type="dxa"/>
            <w:vMerge/>
            <w:tcBorders>
              <w:top w:val="nil"/>
              <w:left w:val="single" w:sz="4" w:space="0" w:color="auto"/>
              <w:bottom w:val="single" w:sz="4" w:space="0" w:color="auto"/>
              <w:right w:val="single" w:sz="4" w:space="0" w:color="auto"/>
            </w:tcBorders>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r>
      <w:tr w:rsidR="006F6E22" w:rsidRPr="006F6E22" w:rsidTr="00505115">
        <w:trPr>
          <w:trHeight w:val="290"/>
          <w:jc w:val="center"/>
        </w:trPr>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n8</w:t>
            </w: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15</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25</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25</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FDD</w:t>
            </w:r>
          </w:p>
        </w:tc>
      </w:tr>
      <w:tr w:rsidR="006F6E22" w:rsidRPr="006F6E22" w:rsidTr="00505115">
        <w:trPr>
          <w:trHeight w:val="290"/>
          <w:jc w:val="center"/>
        </w:trPr>
        <w:tc>
          <w:tcPr>
            <w:tcW w:w="972" w:type="dxa"/>
            <w:vMerge/>
            <w:tcBorders>
              <w:top w:val="nil"/>
              <w:left w:val="single" w:sz="4" w:space="0" w:color="auto"/>
              <w:bottom w:val="single" w:sz="4" w:space="0" w:color="auto"/>
              <w:right w:val="single" w:sz="4" w:space="0" w:color="auto"/>
            </w:tcBorders>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30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12</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750" w:type="dxa"/>
            <w:vMerge/>
            <w:tcBorders>
              <w:top w:val="nil"/>
              <w:left w:val="single" w:sz="4" w:space="0" w:color="auto"/>
              <w:bottom w:val="single" w:sz="4" w:space="0" w:color="auto"/>
              <w:right w:val="single" w:sz="4" w:space="0" w:color="auto"/>
            </w:tcBorders>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r>
      <w:tr w:rsidR="006F6E22" w:rsidRPr="006F6E22" w:rsidTr="00505115">
        <w:trPr>
          <w:trHeight w:val="290"/>
          <w:jc w:val="center"/>
        </w:trPr>
        <w:tc>
          <w:tcPr>
            <w:tcW w:w="972" w:type="dxa"/>
            <w:vMerge/>
            <w:tcBorders>
              <w:top w:val="nil"/>
              <w:left w:val="single" w:sz="4" w:space="0" w:color="auto"/>
              <w:bottom w:val="single" w:sz="4" w:space="0" w:color="auto"/>
              <w:right w:val="single" w:sz="4" w:space="0" w:color="auto"/>
            </w:tcBorders>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60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750" w:type="dxa"/>
            <w:vMerge/>
            <w:tcBorders>
              <w:top w:val="nil"/>
              <w:left w:val="single" w:sz="4" w:space="0" w:color="auto"/>
              <w:bottom w:val="single" w:sz="4" w:space="0" w:color="auto"/>
              <w:right w:val="single" w:sz="4" w:space="0" w:color="auto"/>
            </w:tcBorders>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r>
      <w:tr w:rsidR="006F6E22" w:rsidRPr="006F6E22" w:rsidTr="00505115">
        <w:trPr>
          <w:trHeight w:val="290"/>
          <w:jc w:val="center"/>
        </w:trPr>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n71</w:t>
            </w: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15</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25</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25</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20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FDD</w:t>
            </w:r>
          </w:p>
        </w:tc>
      </w:tr>
      <w:tr w:rsidR="006F6E22" w:rsidRPr="006F6E22" w:rsidTr="00505115">
        <w:trPr>
          <w:trHeight w:val="290"/>
          <w:jc w:val="center"/>
        </w:trPr>
        <w:tc>
          <w:tcPr>
            <w:tcW w:w="972" w:type="dxa"/>
            <w:vMerge/>
            <w:tcBorders>
              <w:top w:val="nil"/>
              <w:left w:val="single" w:sz="4" w:space="0" w:color="auto"/>
              <w:bottom w:val="single" w:sz="4" w:space="0" w:color="auto"/>
              <w:right w:val="single" w:sz="4" w:space="0" w:color="auto"/>
            </w:tcBorders>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30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12</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10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750" w:type="dxa"/>
            <w:vMerge/>
            <w:tcBorders>
              <w:top w:val="nil"/>
              <w:left w:val="single" w:sz="4" w:space="0" w:color="auto"/>
              <w:bottom w:val="single" w:sz="4" w:space="0" w:color="auto"/>
              <w:right w:val="single" w:sz="4" w:space="0" w:color="auto"/>
            </w:tcBorders>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r>
      <w:tr w:rsidR="00505115" w:rsidRPr="006F6E22" w:rsidTr="00505115">
        <w:trPr>
          <w:trHeight w:val="290"/>
          <w:jc w:val="center"/>
        </w:trPr>
        <w:tc>
          <w:tcPr>
            <w:tcW w:w="972" w:type="dxa"/>
            <w:vMerge/>
            <w:tcBorders>
              <w:top w:val="nil"/>
              <w:left w:val="single" w:sz="4" w:space="0" w:color="auto"/>
              <w:bottom w:val="single" w:sz="4" w:space="0" w:color="auto"/>
              <w:right w:val="single" w:sz="4" w:space="0" w:color="auto"/>
            </w:tcBorders>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r w:rsidRPr="006F6E22">
              <w:rPr>
                <w:rFonts w:ascii="Arial" w:hAnsi="Arial" w:cs="Arial"/>
                <w:b/>
                <w:bCs/>
                <w:color w:val="000000"/>
                <w:sz w:val="16"/>
                <w:szCs w:val="16"/>
                <w:lang w:val="en-US" w:eastAsia="zh-TW"/>
              </w:rPr>
              <w:t>60</w:t>
            </w: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545" w:type="dxa"/>
            <w:tcBorders>
              <w:top w:val="nil"/>
              <w:left w:val="nil"/>
              <w:bottom w:val="single" w:sz="4" w:space="0" w:color="auto"/>
              <w:right w:val="single" w:sz="4" w:space="0" w:color="auto"/>
            </w:tcBorders>
            <w:shd w:val="clear" w:color="auto" w:fill="auto"/>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c>
          <w:tcPr>
            <w:tcW w:w="750" w:type="dxa"/>
            <w:vMerge/>
            <w:tcBorders>
              <w:top w:val="nil"/>
              <w:left w:val="single" w:sz="4" w:space="0" w:color="auto"/>
              <w:bottom w:val="single" w:sz="4" w:space="0" w:color="auto"/>
              <w:right w:val="single" w:sz="4" w:space="0" w:color="auto"/>
            </w:tcBorders>
            <w:vAlign w:val="center"/>
            <w:hideMark/>
          </w:tcPr>
          <w:p w:rsidR="006F6E22" w:rsidRPr="006F6E22" w:rsidRDefault="006F6E22" w:rsidP="00431CF7">
            <w:pPr>
              <w:overflowPunct/>
              <w:autoSpaceDE/>
              <w:autoSpaceDN/>
              <w:adjustRightInd/>
              <w:spacing w:after="0"/>
              <w:jc w:val="center"/>
              <w:textAlignment w:val="auto"/>
              <w:rPr>
                <w:rFonts w:ascii="Arial" w:hAnsi="Arial" w:cs="Arial"/>
                <w:b/>
                <w:bCs/>
                <w:color w:val="000000"/>
                <w:sz w:val="16"/>
                <w:szCs w:val="16"/>
                <w:lang w:val="en-US" w:eastAsia="zh-TW"/>
              </w:rPr>
            </w:pPr>
          </w:p>
        </w:tc>
      </w:tr>
      <w:tr w:rsidR="00505115" w:rsidRPr="006F6E22" w:rsidTr="00505115">
        <w:trPr>
          <w:trHeight w:val="583"/>
          <w:jc w:val="center"/>
        </w:trPr>
        <w:tc>
          <w:tcPr>
            <w:tcW w:w="9897" w:type="dxa"/>
            <w:gridSpan w:val="17"/>
            <w:tcBorders>
              <w:top w:val="single" w:sz="4" w:space="0" w:color="auto"/>
              <w:left w:val="single" w:sz="4" w:space="0" w:color="auto"/>
              <w:bottom w:val="single" w:sz="4" w:space="0" w:color="auto"/>
              <w:right w:val="single" w:sz="4" w:space="0" w:color="auto"/>
            </w:tcBorders>
            <w:vAlign w:val="center"/>
          </w:tcPr>
          <w:p w:rsidR="00505115" w:rsidRPr="006F6E22" w:rsidRDefault="00505115" w:rsidP="00505115">
            <w:pPr>
              <w:overflowPunct/>
              <w:autoSpaceDE/>
              <w:autoSpaceDN/>
              <w:adjustRightInd/>
              <w:spacing w:after="0"/>
              <w:textAlignment w:val="auto"/>
              <w:rPr>
                <w:rFonts w:ascii="Arial" w:hAnsi="Arial" w:cs="Arial"/>
                <w:b/>
                <w:bCs/>
                <w:color w:val="000000"/>
                <w:sz w:val="16"/>
                <w:szCs w:val="16"/>
                <w:lang w:val="en-US" w:eastAsia="zh-TW"/>
              </w:rPr>
            </w:pPr>
            <w:r w:rsidRPr="00821F52">
              <w:rPr>
                <w:sz w:val="16"/>
              </w:rPr>
              <w:t>NOTE 1:</w:t>
            </w:r>
            <w:r w:rsidRPr="00821F52">
              <w:rPr>
                <w:sz w:val="16"/>
              </w:rPr>
              <w:tab/>
            </w:r>
            <w:r w:rsidRPr="00821F52">
              <w:rPr>
                <w:sz w:val="16"/>
                <w:vertAlign w:val="superscript"/>
              </w:rPr>
              <w:t>1</w:t>
            </w:r>
            <w:r w:rsidRPr="00821F52">
              <w:rPr>
                <w:sz w:val="16"/>
              </w:rPr>
              <w:t xml:space="preserve"> Refers to the UL resource blocks shall be located as close as possible to the downlink operating band but confined within the transmission bandwidth configuration for the channel bandwidth</w:t>
            </w:r>
          </w:p>
        </w:tc>
      </w:tr>
    </w:tbl>
    <w:p w:rsidR="00857753" w:rsidRDefault="00857753" w:rsidP="00431CF7">
      <w:pPr>
        <w:spacing w:after="0"/>
        <w:jc w:val="center"/>
        <w:rPr>
          <w:lang w:val="en-US"/>
        </w:rPr>
      </w:pPr>
    </w:p>
    <w:p w:rsidR="00857753" w:rsidRDefault="00857753" w:rsidP="00CD4504">
      <w:pPr>
        <w:spacing w:after="0"/>
        <w:jc w:val="both"/>
        <w:rPr>
          <w:lang w:val="en-US"/>
        </w:rPr>
      </w:pPr>
      <w:r>
        <w:rPr>
          <w:lang w:val="en-US"/>
        </w:rPr>
        <w:t xml:space="preserve">Due to wide channel bandwidth of 35MHz, TX IMD3 noise of transmission signal and carrier leakage </w:t>
      </w:r>
      <w:r w:rsidR="00CD4504">
        <w:rPr>
          <w:lang w:val="en-US"/>
        </w:rPr>
        <w:t>could fall</w:t>
      </w:r>
      <w:r>
        <w:rPr>
          <w:lang w:val="en-US"/>
        </w:rPr>
        <w:t xml:space="preserve"> into the RX. The IMD3 noise is </w:t>
      </w:r>
      <w:r w:rsidR="007D6190">
        <w:rPr>
          <w:lang w:val="en-US"/>
        </w:rPr>
        <w:t xml:space="preserve">much larger than TX excess noise and higher-order ACLR noise. Based on </w:t>
      </w:r>
      <w:r w:rsidR="00CD4504">
        <w:rPr>
          <w:lang w:val="en-US"/>
        </w:rPr>
        <w:t xml:space="preserve">the </w:t>
      </w:r>
      <w:r w:rsidR="007D6190">
        <w:rPr>
          <w:lang w:val="en-US"/>
        </w:rPr>
        <w:t>measurement and evaluation</w:t>
      </w:r>
      <w:r w:rsidR="001A2FC2">
        <w:rPr>
          <w:lang w:val="en-US"/>
        </w:rPr>
        <w:t xml:space="preserve"> of TX in RX noise</w:t>
      </w:r>
      <w:r w:rsidR="007D6190">
        <w:rPr>
          <w:lang w:val="en-US"/>
        </w:rPr>
        <w:t xml:space="preserve">, the proposed reference sensitivity relaxation </w:t>
      </w:r>
      <w:r w:rsidR="00A73FB4">
        <w:rPr>
          <w:lang w:val="en-US"/>
        </w:rPr>
        <w:t>of n8 and n71 are listed in</w:t>
      </w:r>
      <w:r w:rsidR="007D6190">
        <w:rPr>
          <w:lang w:val="en-US"/>
        </w:rPr>
        <w:t xml:space="preserve"> </w:t>
      </w:r>
      <w:r w:rsidR="004862EC">
        <w:rPr>
          <w:lang w:val="en-US"/>
        </w:rPr>
        <w:t>T</w:t>
      </w:r>
      <w:r w:rsidR="00D90183">
        <w:rPr>
          <w:lang w:val="en-US"/>
        </w:rPr>
        <w:t>able 2 and 3</w:t>
      </w:r>
      <w:r w:rsidR="007D6190">
        <w:rPr>
          <w:lang w:val="en-US"/>
        </w:rPr>
        <w:t xml:space="preserve">.  </w:t>
      </w:r>
    </w:p>
    <w:p w:rsidR="003C3B4A" w:rsidRDefault="003C3B4A" w:rsidP="00CD4504">
      <w:pPr>
        <w:spacing w:after="0"/>
        <w:jc w:val="both"/>
        <w:rPr>
          <w:lang w:val="en-US"/>
        </w:rPr>
      </w:pPr>
    </w:p>
    <w:p w:rsidR="007D6190" w:rsidRDefault="007D6190" w:rsidP="007D6190">
      <w:pPr>
        <w:spacing w:after="0"/>
        <w:jc w:val="center"/>
      </w:pPr>
      <w:r w:rsidRPr="007D6190">
        <w:rPr>
          <w:noProof/>
          <w:lang w:val="en-US" w:eastAsia="zh-TW"/>
        </w:rPr>
        <w:drawing>
          <wp:inline distT="0" distB="0" distL="0" distR="0" wp14:anchorId="662279A6" wp14:editId="53A1C40C">
            <wp:extent cx="2540643" cy="1063896"/>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7721" cy="1066860"/>
                    </a:xfrm>
                    <a:prstGeom prst="rect">
                      <a:avLst/>
                    </a:prstGeom>
                    <a:noFill/>
                    <a:ln>
                      <a:noFill/>
                    </a:ln>
                  </pic:spPr>
                </pic:pic>
              </a:graphicData>
            </a:graphic>
          </wp:inline>
        </w:drawing>
      </w:r>
    </w:p>
    <w:p w:rsidR="007D6190" w:rsidRPr="007D6190" w:rsidRDefault="007D6190" w:rsidP="007D6190">
      <w:pPr>
        <w:spacing w:after="0"/>
        <w:jc w:val="center"/>
        <w:rPr>
          <w:lang w:val="en-US"/>
        </w:rPr>
      </w:pPr>
      <w:r>
        <w:rPr>
          <w:lang w:val="en-US"/>
        </w:rPr>
        <w:t>Figure 1</w:t>
      </w:r>
    </w:p>
    <w:p w:rsidR="000D1E31" w:rsidRDefault="007D6190" w:rsidP="007D6190">
      <w:pPr>
        <w:spacing w:after="0"/>
        <w:jc w:val="center"/>
        <w:rPr>
          <w:lang w:val="en-US"/>
        </w:rPr>
      </w:pPr>
      <w:r w:rsidRPr="00857753">
        <w:rPr>
          <w:noProof/>
          <w:lang w:val="en-US" w:eastAsia="zh-TW"/>
        </w:rPr>
        <w:lastRenderedPageBreak/>
        <w:drawing>
          <wp:inline distT="0" distB="0" distL="0" distR="0" wp14:anchorId="6889BBDC" wp14:editId="06F8C4A9">
            <wp:extent cx="2625289" cy="1078525"/>
            <wp:effectExtent l="0" t="0" r="381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2841" cy="1093952"/>
                    </a:xfrm>
                    <a:prstGeom prst="rect">
                      <a:avLst/>
                    </a:prstGeom>
                    <a:noFill/>
                    <a:ln>
                      <a:noFill/>
                    </a:ln>
                  </pic:spPr>
                </pic:pic>
              </a:graphicData>
            </a:graphic>
          </wp:inline>
        </w:drawing>
      </w:r>
    </w:p>
    <w:p w:rsidR="007D6190" w:rsidRDefault="007D6190" w:rsidP="007D6190">
      <w:pPr>
        <w:spacing w:after="0"/>
        <w:jc w:val="center"/>
        <w:rPr>
          <w:lang w:val="en-US"/>
        </w:rPr>
      </w:pPr>
      <w:r>
        <w:rPr>
          <w:lang w:val="en-US"/>
        </w:rPr>
        <w:t>Figure 2</w:t>
      </w:r>
    </w:p>
    <w:p w:rsidR="003C3B4A" w:rsidRDefault="003C3B4A" w:rsidP="007D6190">
      <w:pPr>
        <w:spacing w:after="0"/>
        <w:jc w:val="center"/>
        <w:rPr>
          <w:lang w:val="en-US"/>
        </w:rPr>
      </w:pPr>
    </w:p>
    <w:p w:rsidR="00A73FB4" w:rsidRPr="00480514" w:rsidRDefault="00A73FB4" w:rsidP="00A73FB4">
      <w:pPr>
        <w:pStyle w:val="ae"/>
        <w:keepNext/>
        <w:jc w:val="center"/>
      </w:pPr>
      <w:r>
        <w:t xml:space="preserve">Table 2: </w:t>
      </w:r>
      <w:r w:rsidR="001A2FC2">
        <w:t xml:space="preserve">NR band </w:t>
      </w:r>
      <w:r>
        <w:t>n71 reference sensitivity</w:t>
      </w:r>
      <w:r w:rsidR="001A2FC2">
        <w:t xml:space="preserve"> relaxation</w:t>
      </w:r>
      <w:r w:rsidR="00F3004A" w:rsidRPr="00F3004A">
        <w:t xml:space="preserve"> </w:t>
      </w:r>
      <w:r w:rsidR="00F3004A">
        <w:t>for CBW of 35MHz</w:t>
      </w:r>
    </w:p>
    <w:tbl>
      <w:tblPr>
        <w:tblW w:w="7683"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5162"/>
        <w:gridCol w:w="1276"/>
        <w:gridCol w:w="1245"/>
      </w:tblGrid>
      <w:tr w:rsidR="006042B2" w:rsidTr="00F6612D">
        <w:trPr>
          <w:trHeight w:val="300"/>
          <w:jc w:val="center"/>
        </w:trPr>
        <w:tc>
          <w:tcPr>
            <w:tcW w:w="5162" w:type="dxa"/>
            <w:tcBorders>
              <w:top w:val="single" w:sz="12" w:space="0" w:color="auto"/>
              <w:left w:val="single" w:sz="12" w:space="0" w:color="auto"/>
              <w:bottom w:val="single" w:sz="8" w:space="0" w:color="auto"/>
              <w:right w:val="single" w:sz="8" w:space="0" w:color="auto"/>
            </w:tcBorders>
            <w:noWrap/>
            <w:vAlign w:val="center"/>
            <w:hideMark/>
          </w:tcPr>
          <w:p w:rsidR="006042B2" w:rsidRDefault="006042B2" w:rsidP="00F8267F">
            <w:pPr>
              <w:spacing w:after="0"/>
              <w:rPr>
                <w:rFonts w:ascii="Calibri" w:hAnsi="Calibri"/>
                <w:b/>
                <w:color w:val="000000"/>
                <w:lang w:val="en-US" w:eastAsia="zh-CN"/>
              </w:rPr>
            </w:pPr>
            <w:r>
              <w:rPr>
                <w:rFonts w:ascii="Calibri" w:hAnsi="Calibri"/>
                <w:b/>
                <w:color w:val="000000"/>
                <w:lang w:val="en-US" w:eastAsia="zh-CN"/>
              </w:rPr>
              <w:t>Parameter</w:t>
            </w:r>
          </w:p>
        </w:tc>
        <w:tc>
          <w:tcPr>
            <w:tcW w:w="1276" w:type="dxa"/>
            <w:tcBorders>
              <w:top w:val="single" w:sz="12" w:space="0" w:color="auto"/>
              <w:left w:val="single" w:sz="8" w:space="0" w:color="auto"/>
              <w:bottom w:val="single" w:sz="8" w:space="0" w:color="auto"/>
              <w:right w:val="single" w:sz="8" w:space="0" w:color="auto"/>
            </w:tcBorders>
            <w:noWrap/>
            <w:vAlign w:val="center"/>
            <w:hideMark/>
          </w:tcPr>
          <w:p w:rsidR="006042B2" w:rsidRDefault="006042B2" w:rsidP="00F8267F">
            <w:pPr>
              <w:spacing w:after="0"/>
              <w:jc w:val="center"/>
              <w:rPr>
                <w:rFonts w:ascii="Calibri" w:hAnsi="Calibri"/>
                <w:b/>
                <w:color w:val="000000"/>
                <w:lang w:val="en-US" w:eastAsia="zh-CN"/>
              </w:rPr>
            </w:pPr>
            <w:r>
              <w:rPr>
                <w:rFonts w:ascii="Calibri" w:hAnsi="Calibri"/>
                <w:b/>
                <w:color w:val="000000"/>
                <w:lang w:val="en-US" w:eastAsia="zh-CN"/>
              </w:rPr>
              <w:t>Value</w:t>
            </w:r>
          </w:p>
        </w:tc>
        <w:tc>
          <w:tcPr>
            <w:tcW w:w="1245" w:type="dxa"/>
            <w:tcBorders>
              <w:top w:val="single" w:sz="12" w:space="0" w:color="auto"/>
              <w:left w:val="single" w:sz="8" w:space="0" w:color="auto"/>
              <w:bottom w:val="single" w:sz="8" w:space="0" w:color="auto"/>
              <w:right w:val="single" w:sz="12" w:space="0" w:color="auto"/>
            </w:tcBorders>
            <w:noWrap/>
            <w:vAlign w:val="center"/>
            <w:hideMark/>
          </w:tcPr>
          <w:p w:rsidR="006042B2" w:rsidRDefault="006042B2" w:rsidP="00F8267F">
            <w:pPr>
              <w:spacing w:after="0"/>
              <w:jc w:val="center"/>
              <w:rPr>
                <w:rFonts w:ascii="Calibri" w:hAnsi="Calibri"/>
                <w:b/>
                <w:color w:val="000000"/>
                <w:lang w:val="en-US" w:eastAsia="zh-CN"/>
              </w:rPr>
            </w:pPr>
            <w:r>
              <w:rPr>
                <w:rFonts w:ascii="Calibri" w:hAnsi="Calibri"/>
                <w:b/>
                <w:color w:val="000000"/>
                <w:lang w:val="en-US" w:eastAsia="zh-CN"/>
              </w:rPr>
              <w:t>Unit</w:t>
            </w:r>
          </w:p>
        </w:tc>
      </w:tr>
      <w:tr w:rsidR="006042B2" w:rsidTr="00F6612D">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6042B2" w:rsidRDefault="006042B2" w:rsidP="006042B2">
            <w:pPr>
              <w:spacing w:after="0"/>
              <w:rPr>
                <w:rFonts w:ascii="Calibri" w:hAnsi="Calibri"/>
                <w:color w:val="000000"/>
                <w:lang w:val="en-US" w:eastAsia="zh-CN"/>
              </w:rPr>
            </w:pPr>
            <w:r>
              <w:rPr>
                <w:rFonts w:ascii="Calibri" w:hAnsi="Calibri"/>
                <w:color w:val="000000"/>
                <w:lang w:val="en-US" w:eastAsia="zh-CN"/>
              </w:rPr>
              <w:t xml:space="preserve">Antenna isolation </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6042B2" w:rsidRDefault="006042B2" w:rsidP="00F8267F">
            <w:pPr>
              <w:spacing w:after="0"/>
              <w:jc w:val="center"/>
              <w:rPr>
                <w:rFonts w:ascii="Calibri" w:hAnsi="Calibri"/>
                <w:color w:val="000000"/>
                <w:lang w:val="en-US" w:eastAsia="zh-CN"/>
              </w:rPr>
            </w:pPr>
            <w:r>
              <w:rPr>
                <w:rFonts w:ascii="Calibri" w:hAnsi="Calibri"/>
                <w:color w:val="000000"/>
                <w:lang w:val="en-US" w:eastAsia="zh-CN"/>
              </w:rPr>
              <w:t>1</w:t>
            </w:r>
            <w:r w:rsidR="003C7B4B">
              <w:rPr>
                <w:rFonts w:ascii="Calibri" w:hAnsi="Calibri"/>
                <w:color w:val="000000"/>
                <w:lang w:val="en-US" w:eastAsia="zh-CN"/>
              </w:rPr>
              <w:t>2</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6042B2" w:rsidRDefault="006042B2" w:rsidP="00F8267F">
            <w:pPr>
              <w:spacing w:after="0"/>
              <w:jc w:val="center"/>
              <w:rPr>
                <w:rFonts w:ascii="Calibri" w:hAnsi="Calibri"/>
                <w:color w:val="000000"/>
                <w:lang w:val="en-US" w:eastAsia="zh-CN"/>
              </w:rPr>
            </w:pPr>
            <w:r>
              <w:rPr>
                <w:rFonts w:ascii="Calibri" w:hAnsi="Calibri"/>
                <w:color w:val="000000"/>
                <w:lang w:val="en-US" w:eastAsia="zh-CN"/>
              </w:rPr>
              <w:t>dB</w:t>
            </w:r>
          </w:p>
        </w:tc>
      </w:tr>
      <w:tr w:rsidR="006042B2" w:rsidTr="00F6612D">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6042B2" w:rsidRDefault="006042B2" w:rsidP="006042B2">
            <w:pPr>
              <w:spacing w:after="0"/>
              <w:rPr>
                <w:rFonts w:ascii="Calibri" w:hAnsi="Calibri"/>
                <w:color w:val="000000"/>
                <w:lang w:val="en-US" w:eastAsia="zh-TW"/>
              </w:rPr>
            </w:pPr>
            <w:r>
              <w:rPr>
                <w:rFonts w:ascii="Calibri" w:hAnsi="Calibri"/>
                <w:color w:val="000000"/>
                <w:lang w:val="en-US" w:eastAsia="zh-TW"/>
              </w:rPr>
              <w:t>PCB isolation from TX to RX</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6042B2" w:rsidRDefault="006042B2" w:rsidP="00F8267F">
            <w:pPr>
              <w:spacing w:after="0"/>
              <w:jc w:val="center"/>
              <w:rPr>
                <w:rFonts w:ascii="Calibri" w:hAnsi="Calibri"/>
                <w:color w:val="000000"/>
                <w:lang w:val="en-US" w:eastAsia="zh-CN"/>
              </w:rPr>
            </w:pPr>
            <w:r>
              <w:rPr>
                <w:rFonts w:ascii="Calibri" w:hAnsi="Calibri"/>
                <w:color w:val="000000"/>
                <w:lang w:val="en-US" w:eastAsia="zh-CN"/>
              </w:rPr>
              <w:t>6</w:t>
            </w:r>
            <w:r w:rsidR="00222024">
              <w:rPr>
                <w:rFonts w:ascii="Calibri" w:hAnsi="Calibri"/>
                <w:color w:val="000000"/>
                <w:lang w:val="en-US" w:eastAsia="zh-CN"/>
              </w:rPr>
              <w:t>5</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6042B2" w:rsidRDefault="006042B2" w:rsidP="00F8267F">
            <w:pPr>
              <w:spacing w:after="0"/>
              <w:jc w:val="center"/>
              <w:rPr>
                <w:rFonts w:ascii="Calibri" w:hAnsi="Calibri"/>
                <w:color w:val="000000"/>
                <w:lang w:val="en-US" w:eastAsia="zh-CN"/>
              </w:rPr>
            </w:pPr>
            <w:r>
              <w:rPr>
                <w:rFonts w:ascii="Calibri" w:hAnsi="Calibri"/>
                <w:color w:val="000000"/>
                <w:lang w:val="en-US" w:eastAsia="zh-CN"/>
              </w:rPr>
              <w:t>dB</w:t>
            </w:r>
          </w:p>
        </w:tc>
      </w:tr>
      <w:tr w:rsidR="006042B2" w:rsidTr="00F6612D">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6042B2" w:rsidRDefault="006042B2" w:rsidP="00F8267F">
            <w:pPr>
              <w:spacing w:after="0"/>
              <w:rPr>
                <w:rFonts w:ascii="Calibri" w:hAnsi="Calibri"/>
                <w:color w:val="000000"/>
                <w:lang w:val="en-US" w:eastAsia="zh-TW"/>
              </w:rPr>
            </w:pPr>
            <w:r>
              <w:rPr>
                <w:rFonts w:ascii="Calibri" w:hAnsi="Calibri"/>
                <w:color w:val="000000"/>
                <w:lang w:val="en-US" w:eastAsia="zh-TW"/>
              </w:rPr>
              <w:t>Primary RX front-end and path loss</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6042B2" w:rsidRDefault="006042B2" w:rsidP="00F8267F">
            <w:pPr>
              <w:spacing w:after="0"/>
              <w:jc w:val="center"/>
              <w:rPr>
                <w:rFonts w:ascii="Calibri" w:hAnsi="Calibri"/>
                <w:color w:val="000000"/>
                <w:lang w:val="en-US" w:eastAsia="zh-TW"/>
              </w:rPr>
            </w:pPr>
            <w:r>
              <w:rPr>
                <w:rFonts w:ascii="Calibri" w:hAnsi="Calibri"/>
                <w:color w:val="000000"/>
                <w:lang w:val="en-US" w:eastAsia="zh-TW"/>
              </w:rPr>
              <w:t>4.5</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6042B2" w:rsidRDefault="006042B2" w:rsidP="00F8267F">
            <w:pPr>
              <w:spacing w:after="0"/>
              <w:jc w:val="center"/>
              <w:rPr>
                <w:rFonts w:ascii="Calibri" w:hAnsi="Calibri"/>
                <w:color w:val="000000"/>
                <w:lang w:val="en-US" w:eastAsia="zh-TW"/>
              </w:rPr>
            </w:pPr>
            <w:r>
              <w:rPr>
                <w:rFonts w:ascii="Calibri" w:hAnsi="Calibri"/>
                <w:color w:val="000000"/>
                <w:lang w:val="en-US" w:eastAsia="zh-TW"/>
              </w:rPr>
              <w:t>dB</w:t>
            </w:r>
          </w:p>
        </w:tc>
      </w:tr>
      <w:tr w:rsidR="006042B2" w:rsidTr="00F6612D">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6042B2" w:rsidRDefault="006042B2" w:rsidP="00F8267F">
            <w:pPr>
              <w:spacing w:after="0"/>
              <w:rPr>
                <w:rFonts w:ascii="Calibri" w:hAnsi="Calibri"/>
                <w:color w:val="000000"/>
                <w:lang w:val="en-US" w:eastAsia="zh-TW"/>
              </w:rPr>
            </w:pPr>
            <w:r>
              <w:rPr>
                <w:rFonts w:ascii="Calibri" w:hAnsi="Calibri"/>
                <w:color w:val="000000"/>
                <w:lang w:val="en-US" w:eastAsia="zh-TW"/>
              </w:rPr>
              <w:t>Diversity RX front-end and path loss</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6042B2" w:rsidRDefault="006042B2" w:rsidP="00F8267F">
            <w:pPr>
              <w:spacing w:after="0"/>
              <w:jc w:val="center"/>
              <w:rPr>
                <w:rFonts w:ascii="Calibri" w:hAnsi="Calibri"/>
                <w:color w:val="000000"/>
                <w:lang w:val="en-US" w:eastAsia="zh-TW"/>
              </w:rPr>
            </w:pPr>
            <w:r>
              <w:rPr>
                <w:rFonts w:ascii="Calibri" w:hAnsi="Calibri"/>
                <w:color w:val="000000"/>
                <w:lang w:val="en-US" w:eastAsia="zh-TW"/>
              </w:rPr>
              <w:t>4</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6042B2" w:rsidRDefault="006042B2" w:rsidP="00F8267F">
            <w:pPr>
              <w:spacing w:after="0"/>
              <w:jc w:val="center"/>
              <w:rPr>
                <w:rFonts w:ascii="Calibri" w:hAnsi="Calibri"/>
                <w:color w:val="000000"/>
                <w:lang w:val="en-US" w:eastAsia="zh-TW"/>
              </w:rPr>
            </w:pPr>
            <w:r>
              <w:rPr>
                <w:rFonts w:ascii="Calibri" w:hAnsi="Calibri"/>
                <w:color w:val="000000"/>
                <w:lang w:val="en-US" w:eastAsia="zh-TW"/>
              </w:rPr>
              <w:t>dB</w:t>
            </w:r>
          </w:p>
        </w:tc>
      </w:tr>
      <w:tr w:rsidR="006042B2" w:rsidTr="00F6612D">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6042B2" w:rsidRDefault="006042B2" w:rsidP="006042B2">
            <w:pPr>
              <w:spacing w:after="0"/>
              <w:rPr>
                <w:rFonts w:ascii="Calibri" w:hAnsi="Calibri"/>
                <w:color w:val="000000"/>
                <w:lang w:val="en-US" w:eastAsia="zh-TW"/>
              </w:rPr>
            </w:pPr>
            <w:r>
              <w:rPr>
                <w:rFonts w:ascii="Calibri" w:hAnsi="Calibri"/>
                <w:color w:val="000000"/>
                <w:lang w:val="en-US" w:eastAsia="zh-TW"/>
              </w:rPr>
              <w:t>Conductive rejection from PA output to LNA input</w:t>
            </w:r>
          </w:p>
        </w:tc>
        <w:tc>
          <w:tcPr>
            <w:tcW w:w="1276" w:type="dxa"/>
            <w:tcBorders>
              <w:top w:val="single" w:sz="8" w:space="0" w:color="auto"/>
              <w:left w:val="single" w:sz="8" w:space="0" w:color="auto"/>
              <w:bottom w:val="single" w:sz="8" w:space="0" w:color="auto"/>
              <w:right w:val="single" w:sz="8" w:space="0" w:color="auto"/>
            </w:tcBorders>
            <w:noWrap/>
            <w:vAlign w:val="center"/>
          </w:tcPr>
          <w:p w:rsidR="006042B2" w:rsidRDefault="0056340D" w:rsidP="00F8267F">
            <w:pPr>
              <w:spacing w:after="0"/>
              <w:jc w:val="center"/>
              <w:rPr>
                <w:rFonts w:ascii="Calibri" w:hAnsi="Calibri"/>
                <w:color w:val="000000"/>
                <w:lang w:val="en-US" w:eastAsia="zh-TW"/>
              </w:rPr>
            </w:pPr>
            <w:r>
              <w:rPr>
                <w:rFonts w:ascii="Calibri" w:hAnsi="Calibri"/>
                <w:color w:val="000000"/>
                <w:lang w:val="en-US" w:eastAsia="zh-TW"/>
              </w:rPr>
              <w:t>57</w:t>
            </w:r>
          </w:p>
        </w:tc>
        <w:tc>
          <w:tcPr>
            <w:tcW w:w="1245" w:type="dxa"/>
            <w:tcBorders>
              <w:top w:val="single" w:sz="8" w:space="0" w:color="auto"/>
              <w:left w:val="single" w:sz="8" w:space="0" w:color="auto"/>
              <w:bottom w:val="single" w:sz="8" w:space="0" w:color="auto"/>
              <w:right w:val="single" w:sz="12" w:space="0" w:color="auto"/>
            </w:tcBorders>
            <w:noWrap/>
            <w:vAlign w:val="center"/>
          </w:tcPr>
          <w:p w:rsidR="006042B2" w:rsidRDefault="006042B2" w:rsidP="00F8267F">
            <w:pPr>
              <w:spacing w:after="0"/>
              <w:jc w:val="center"/>
              <w:rPr>
                <w:rFonts w:ascii="Calibri" w:hAnsi="Calibri"/>
                <w:color w:val="000000"/>
                <w:lang w:val="en-US" w:eastAsia="zh-TW"/>
              </w:rPr>
            </w:pPr>
            <w:r>
              <w:rPr>
                <w:rFonts w:ascii="Calibri" w:hAnsi="Calibri"/>
                <w:color w:val="000000"/>
                <w:lang w:val="en-US" w:eastAsia="zh-TW"/>
              </w:rPr>
              <w:t>dB</w:t>
            </w:r>
          </w:p>
        </w:tc>
      </w:tr>
      <w:tr w:rsidR="006042B2" w:rsidTr="00F6612D">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6042B2" w:rsidRDefault="006042B2" w:rsidP="00F8267F">
            <w:pPr>
              <w:spacing w:after="0"/>
              <w:rPr>
                <w:rFonts w:ascii="Calibri" w:hAnsi="Calibri"/>
                <w:color w:val="000000"/>
                <w:lang w:val="en-US" w:eastAsia="zh-TW"/>
              </w:rPr>
            </w:pPr>
            <w:r>
              <w:rPr>
                <w:rFonts w:ascii="Calibri" w:hAnsi="Calibri"/>
                <w:color w:val="000000"/>
                <w:lang w:val="en-US" w:eastAsia="zh-TW"/>
              </w:rPr>
              <w:t>SNR requirement for QPSK</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6042B2" w:rsidRDefault="006042B2" w:rsidP="00F8267F">
            <w:pPr>
              <w:spacing w:after="0"/>
              <w:jc w:val="center"/>
              <w:rPr>
                <w:rFonts w:ascii="Calibri" w:hAnsi="Calibri"/>
                <w:color w:val="000000"/>
                <w:lang w:val="en-US" w:eastAsia="zh-TW"/>
              </w:rPr>
            </w:pPr>
            <w:r>
              <w:rPr>
                <w:rFonts w:ascii="Calibri" w:hAnsi="Calibri"/>
                <w:color w:val="000000"/>
                <w:lang w:val="en-US" w:eastAsia="zh-TW"/>
              </w:rPr>
              <w:t>-1</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6042B2" w:rsidRDefault="006042B2" w:rsidP="00F8267F">
            <w:pPr>
              <w:spacing w:after="0"/>
              <w:jc w:val="center"/>
              <w:rPr>
                <w:rFonts w:ascii="Calibri" w:hAnsi="Calibri"/>
                <w:color w:val="000000"/>
                <w:lang w:val="en-US" w:eastAsia="zh-TW"/>
              </w:rPr>
            </w:pPr>
            <w:r>
              <w:rPr>
                <w:rFonts w:ascii="Calibri" w:hAnsi="Calibri"/>
                <w:color w:val="000000"/>
                <w:lang w:val="en-US" w:eastAsia="zh-TW"/>
              </w:rPr>
              <w:t>dB</w:t>
            </w:r>
          </w:p>
        </w:tc>
      </w:tr>
      <w:tr w:rsidR="00222024" w:rsidRPr="00132650" w:rsidTr="00F6612D">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222024" w:rsidRPr="00222024" w:rsidRDefault="00222024" w:rsidP="004104BC">
            <w:pPr>
              <w:spacing w:after="0"/>
              <w:rPr>
                <w:rFonts w:ascii="Calibri" w:hAnsi="Calibri"/>
                <w:color w:val="000000"/>
                <w:lang w:val="en-US" w:eastAsia="zh-TW"/>
              </w:rPr>
            </w:pPr>
            <w:r w:rsidRPr="00222024">
              <w:rPr>
                <w:rFonts w:ascii="Calibri" w:hAnsi="Calibri"/>
                <w:color w:val="000000"/>
                <w:lang w:val="en-US" w:eastAsia="zh-TW"/>
              </w:rPr>
              <w:t xml:space="preserve">Baseline reference sensitivity without </w:t>
            </w:r>
            <w:r w:rsidR="00611946">
              <w:rPr>
                <w:rFonts w:ascii="Calibri" w:hAnsi="Calibri"/>
                <w:color w:val="000000"/>
                <w:lang w:val="en-US" w:eastAsia="zh-TW"/>
              </w:rPr>
              <w:t>TX</w:t>
            </w:r>
            <w:r w:rsidR="00992345">
              <w:rPr>
                <w:rFonts w:ascii="Calibri" w:hAnsi="Calibri"/>
                <w:color w:val="000000"/>
                <w:lang w:val="en-US" w:eastAsia="zh-TW"/>
              </w:rPr>
              <w:t>-</w:t>
            </w:r>
            <w:r w:rsidR="003D7B16">
              <w:rPr>
                <w:rFonts w:ascii="Calibri" w:hAnsi="Calibri"/>
                <w:color w:val="000000"/>
                <w:lang w:val="en-US" w:eastAsia="zh-TW"/>
              </w:rPr>
              <w:t>noise</w:t>
            </w:r>
            <w:r w:rsidR="004104BC">
              <w:rPr>
                <w:rFonts w:ascii="Calibri" w:hAnsi="Calibri"/>
                <w:color w:val="000000"/>
                <w:lang w:val="en-US" w:eastAsia="zh-TW"/>
              </w:rPr>
              <w:t xml:space="preserve"> impact</w:t>
            </w:r>
            <w:r w:rsidRPr="00222024">
              <w:rPr>
                <w:rFonts w:ascii="Calibri" w:hAnsi="Calibri"/>
                <w:color w:val="000000"/>
                <w:lang w:val="en-US" w:eastAsia="zh-TW"/>
              </w:rPr>
              <w:t xml:space="preserve"> </w:t>
            </w:r>
          </w:p>
        </w:tc>
        <w:tc>
          <w:tcPr>
            <w:tcW w:w="1276" w:type="dxa"/>
            <w:tcBorders>
              <w:top w:val="single" w:sz="8" w:space="0" w:color="auto"/>
              <w:left w:val="single" w:sz="8" w:space="0" w:color="auto"/>
              <w:bottom w:val="single" w:sz="8" w:space="0" w:color="auto"/>
              <w:right w:val="single" w:sz="8" w:space="0" w:color="auto"/>
            </w:tcBorders>
            <w:noWrap/>
            <w:vAlign w:val="center"/>
          </w:tcPr>
          <w:p w:rsidR="00222024" w:rsidRPr="00222024" w:rsidRDefault="008C5B1A" w:rsidP="00F8267F">
            <w:pPr>
              <w:spacing w:after="0"/>
              <w:jc w:val="center"/>
              <w:rPr>
                <w:rFonts w:ascii="Calibri" w:hAnsi="Calibri"/>
                <w:color w:val="000000"/>
                <w:lang w:val="en-US" w:eastAsia="zh-TW"/>
              </w:rPr>
            </w:pPr>
            <w:r>
              <w:rPr>
                <w:rFonts w:ascii="Calibri" w:hAnsi="Calibri"/>
                <w:color w:val="000000"/>
                <w:lang w:val="en-US" w:eastAsia="zh-TW"/>
              </w:rPr>
              <w:t>-88.6</w:t>
            </w:r>
          </w:p>
        </w:tc>
        <w:tc>
          <w:tcPr>
            <w:tcW w:w="1245" w:type="dxa"/>
            <w:tcBorders>
              <w:top w:val="single" w:sz="8" w:space="0" w:color="auto"/>
              <w:left w:val="single" w:sz="8" w:space="0" w:color="auto"/>
              <w:bottom w:val="single" w:sz="8" w:space="0" w:color="auto"/>
              <w:right w:val="single" w:sz="12" w:space="0" w:color="auto"/>
            </w:tcBorders>
            <w:noWrap/>
            <w:vAlign w:val="center"/>
          </w:tcPr>
          <w:p w:rsidR="00222024" w:rsidRPr="00132650" w:rsidRDefault="00611946" w:rsidP="00F8267F">
            <w:pPr>
              <w:spacing w:after="0"/>
              <w:jc w:val="center"/>
              <w:rPr>
                <w:rFonts w:ascii="Calibri" w:hAnsi="Calibri"/>
                <w:color w:val="000000"/>
                <w:lang w:val="en-US" w:eastAsia="zh-TW"/>
              </w:rPr>
            </w:pPr>
            <w:r w:rsidRPr="00132650">
              <w:rPr>
                <w:rFonts w:ascii="Calibri" w:hAnsi="Calibri"/>
                <w:color w:val="000000"/>
                <w:lang w:val="en-US" w:eastAsia="zh-TW"/>
              </w:rPr>
              <w:t>dBm/35MHz</w:t>
            </w:r>
          </w:p>
        </w:tc>
      </w:tr>
      <w:tr w:rsidR="00222024" w:rsidRPr="00132650" w:rsidTr="00F6612D">
        <w:trPr>
          <w:trHeight w:val="300"/>
          <w:jc w:val="center"/>
        </w:trPr>
        <w:tc>
          <w:tcPr>
            <w:tcW w:w="5162" w:type="dxa"/>
            <w:tcBorders>
              <w:top w:val="single" w:sz="8" w:space="0" w:color="auto"/>
              <w:left w:val="single" w:sz="12" w:space="0" w:color="auto"/>
              <w:bottom w:val="single" w:sz="12" w:space="0" w:color="auto"/>
              <w:right w:val="single" w:sz="8" w:space="0" w:color="auto"/>
            </w:tcBorders>
            <w:noWrap/>
            <w:vAlign w:val="center"/>
          </w:tcPr>
          <w:p w:rsidR="00222024" w:rsidRPr="00222024" w:rsidRDefault="00F6612D" w:rsidP="00F8267F">
            <w:pPr>
              <w:spacing w:after="0"/>
              <w:rPr>
                <w:rFonts w:ascii="Calibri" w:hAnsi="Calibri"/>
                <w:color w:val="000000"/>
                <w:lang w:val="en-US" w:eastAsia="zh-CN"/>
              </w:rPr>
            </w:pPr>
            <w:r>
              <w:rPr>
                <w:rFonts w:ascii="Calibri" w:hAnsi="Calibri"/>
                <w:color w:val="000000"/>
                <w:lang w:val="en-US" w:eastAsia="zh-CN"/>
              </w:rPr>
              <w:t>REFSENS relaxation with respect to baseline</w:t>
            </w:r>
          </w:p>
        </w:tc>
        <w:tc>
          <w:tcPr>
            <w:tcW w:w="1276" w:type="dxa"/>
            <w:tcBorders>
              <w:top w:val="single" w:sz="8" w:space="0" w:color="auto"/>
              <w:left w:val="single" w:sz="8" w:space="0" w:color="auto"/>
              <w:bottom w:val="single" w:sz="12" w:space="0" w:color="auto"/>
              <w:right w:val="single" w:sz="8" w:space="0" w:color="auto"/>
            </w:tcBorders>
            <w:noWrap/>
            <w:vAlign w:val="center"/>
          </w:tcPr>
          <w:p w:rsidR="00222024" w:rsidRPr="00222024" w:rsidRDefault="003346FD" w:rsidP="00F8267F">
            <w:pPr>
              <w:spacing w:after="0"/>
              <w:jc w:val="center"/>
              <w:rPr>
                <w:rFonts w:ascii="Calibri" w:hAnsi="Calibri"/>
                <w:color w:val="000000"/>
                <w:lang w:val="en-US" w:eastAsia="zh-TW"/>
              </w:rPr>
            </w:pPr>
            <w:r>
              <w:rPr>
                <w:rFonts w:ascii="Calibri" w:hAnsi="Calibri"/>
                <w:color w:val="000000"/>
                <w:lang w:val="en-US" w:eastAsia="zh-TW"/>
              </w:rPr>
              <w:t>18.0</w:t>
            </w:r>
          </w:p>
        </w:tc>
        <w:tc>
          <w:tcPr>
            <w:tcW w:w="1245" w:type="dxa"/>
            <w:tcBorders>
              <w:top w:val="single" w:sz="8" w:space="0" w:color="auto"/>
              <w:left w:val="single" w:sz="8" w:space="0" w:color="auto"/>
              <w:bottom w:val="single" w:sz="12" w:space="0" w:color="auto"/>
              <w:right w:val="single" w:sz="12" w:space="0" w:color="auto"/>
            </w:tcBorders>
            <w:noWrap/>
            <w:vAlign w:val="center"/>
          </w:tcPr>
          <w:p w:rsidR="00222024" w:rsidRPr="00132650" w:rsidRDefault="003346FD" w:rsidP="00F8267F">
            <w:pPr>
              <w:spacing w:after="0"/>
              <w:jc w:val="center"/>
              <w:rPr>
                <w:rFonts w:ascii="Calibri" w:hAnsi="Calibri"/>
                <w:color w:val="000000"/>
                <w:lang w:val="en-US" w:eastAsia="zh-TW"/>
              </w:rPr>
            </w:pPr>
            <w:r>
              <w:rPr>
                <w:rFonts w:ascii="Calibri" w:hAnsi="Calibri"/>
                <w:color w:val="000000"/>
                <w:lang w:val="en-US" w:eastAsia="zh-TW"/>
              </w:rPr>
              <w:t>dB</w:t>
            </w:r>
          </w:p>
        </w:tc>
      </w:tr>
    </w:tbl>
    <w:p w:rsidR="00E8113E" w:rsidRDefault="00E8113E" w:rsidP="00E8113E">
      <w:pPr>
        <w:spacing w:after="0"/>
        <w:jc w:val="both"/>
      </w:pPr>
    </w:p>
    <w:p w:rsidR="00A73FB4" w:rsidRDefault="000640EA" w:rsidP="000640EA">
      <w:pPr>
        <w:pStyle w:val="ae"/>
        <w:keepNext/>
        <w:jc w:val="center"/>
      </w:pPr>
      <w:r>
        <w:t>Table 3: NR band n8 reference sensitivity relaxation</w:t>
      </w:r>
      <w:r w:rsidR="00F3004A">
        <w:t xml:space="preserve"> for CBW of 35MHz</w:t>
      </w:r>
    </w:p>
    <w:tbl>
      <w:tblPr>
        <w:tblW w:w="7683"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5162"/>
        <w:gridCol w:w="1276"/>
        <w:gridCol w:w="1245"/>
      </w:tblGrid>
      <w:tr w:rsidR="000640EA" w:rsidTr="00F8267F">
        <w:trPr>
          <w:trHeight w:val="300"/>
          <w:jc w:val="center"/>
        </w:trPr>
        <w:tc>
          <w:tcPr>
            <w:tcW w:w="5162" w:type="dxa"/>
            <w:tcBorders>
              <w:top w:val="single" w:sz="12" w:space="0" w:color="auto"/>
              <w:left w:val="single" w:sz="12" w:space="0" w:color="auto"/>
              <w:bottom w:val="single" w:sz="8" w:space="0" w:color="auto"/>
              <w:right w:val="single" w:sz="8" w:space="0" w:color="auto"/>
            </w:tcBorders>
            <w:noWrap/>
            <w:vAlign w:val="center"/>
            <w:hideMark/>
          </w:tcPr>
          <w:p w:rsidR="000640EA" w:rsidRDefault="000640EA" w:rsidP="00F8267F">
            <w:pPr>
              <w:spacing w:after="0"/>
              <w:rPr>
                <w:rFonts w:ascii="Calibri" w:hAnsi="Calibri"/>
                <w:b/>
                <w:color w:val="000000"/>
                <w:lang w:val="en-US" w:eastAsia="zh-CN"/>
              </w:rPr>
            </w:pPr>
            <w:r>
              <w:rPr>
                <w:rFonts w:ascii="Calibri" w:hAnsi="Calibri"/>
                <w:b/>
                <w:color w:val="000000"/>
                <w:lang w:val="en-US" w:eastAsia="zh-CN"/>
              </w:rPr>
              <w:t>Parameter</w:t>
            </w:r>
          </w:p>
        </w:tc>
        <w:tc>
          <w:tcPr>
            <w:tcW w:w="1276" w:type="dxa"/>
            <w:tcBorders>
              <w:top w:val="single" w:sz="12" w:space="0" w:color="auto"/>
              <w:left w:val="single" w:sz="8" w:space="0" w:color="auto"/>
              <w:bottom w:val="single" w:sz="8" w:space="0" w:color="auto"/>
              <w:right w:val="single" w:sz="8" w:space="0" w:color="auto"/>
            </w:tcBorders>
            <w:noWrap/>
            <w:vAlign w:val="center"/>
            <w:hideMark/>
          </w:tcPr>
          <w:p w:rsidR="000640EA" w:rsidRDefault="000640EA" w:rsidP="00F8267F">
            <w:pPr>
              <w:spacing w:after="0"/>
              <w:jc w:val="center"/>
              <w:rPr>
                <w:rFonts w:ascii="Calibri" w:hAnsi="Calibri"/>
                <w:b/>
                <w:color w:val="000000"/>
                <w:lang w:val="en-US" w:eastAsia="zh-CN"/>
              </w:rPr>
            </w:pPr>
            <w:r>
              <w:rPr>
                <w:rFonts w:ascii="Calibri" w:hAnsi="Calibri"/>
                <w:b/>
                <w:color w:val="000000"/>
                <w:lang w:val="en-US" w:eastAsia="zh-CN"/>
              </w:rPr>
              <w:t>Value</w:t>
            </w:r>
          </w:p>
        </w:tc>
        <w:tc>
          <w:tcPr>
            <w:tcW w:w="1245" w:type="dxa"/>
            <w:tcBorders>
              <w:top w:val="single" w:sz="12" w:space="0" w:color="auto"/>
              <w:left w:val="single" w:sz="8" w:space="0" w:color="auto"/>
              <w:bottom w:val="single" w:sz="8" w:space="0" w:color="auto"/>
              <w:right w:val="single" w:sz="12" w:space="0" w:color="auto"/>
            </w:tcBorders>
            <w:noWrap/>
            <w:vAlign w:val="center"/>
            <w:hideMark/>
          </w:tcPr>
          <w:p w:rsidR="000640EA" w:rsidRDefault="000640EA" w:rsidP="00F8267F">
            <w:pPr>
              <w:spacing w:after="0"/>
              <w:jc w:val="center"/>
              <w:rPr>
                <w:rFonts w:ascii="Calibri" w:hAnsi="Calibri"/>
                <w:b/>
                <w:color w:val="000000"/>
                <w:lang w:val="en-US" w:eastAsia="zh-CN"/>
              </w:rPr>
            </w:pPr>
            <w:r>
              <w:rPr>
                <w:rFonts w:ascii="Calibri" w:hAnsi="Calibri"/>
                <w:b/>
                <w:color w:val="000000"/>
                <w:lang w:val="en-US" w:eastAsia="zh-CN"/>
              </w:rPr>
              <w:t>Unit</w:t>
            </w:r>
          </w:p>
        </w:tc>
      </w:tr>
      <w:tr w:rsidR="000640EA" w:rsidTr="00F8267F">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0640EA" w:rsidRDefault="000640EA" w:rsidP="00F8267F">
            <w:pPr>
              <w:spacing w:after="0"/>
              <w:rPr>
                <w:rFonts w:ascii="Calibri" w:hAnsi="Calibri"/>
                <w:color w:val="000000"/>
                <w:lang w:val="en-US" w:eastAsia="zh-CN"/>
              </w:rPr>
            </w:pPr>
            <w:r>
              <w:rPr>
                <w:rFonts w:ascii="Calibri" w:hAnsi="Calibri"/>
                <w:color w:val="000000"/>
                <w:lang w:val="en-US" w:eastAsia="zh-CN"/>
              </w:rPr>
              <w:t xml:space="preserve">Antenna isolation </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0640EA" w:rsidRDefault="002E044A" w:rsidP="00F8267F">
            <w:pPr>
              <w:spacing w:after="0"/>
              <w:jc w:val="center"/>
              <w:rPr>
                <w:rFonts w:ascii="Calibri" w:hAnsi="Calibri"/>
                <w:color w:val="000000"/>
                <w:lang w:val="en-US" w:eastAsia="zh-CN"/>
              </w:rPr>
            </w:pPr>
            <w:r>
              <w:rPr>
                <w:rFonts w:ascii="Calibri" w:hAnsi="Calibri"/>
                <w:color w:val="000000"/>
                <w:lang w:val="en-US" w:eastAsia="zh-CN"/>
              </w:rPr>
              <w:t>12</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0640EA" w:rsidRDefault="000640EA" w:rsidP="00F8267F">
            <w:pPr>
              <w:spacing w:after="0"/>
              <w:jc w:val="center"/>
              <w:rPr>
                <w:rFonts w:ascii="Calibri" w:hAnsi="Calibri"/>
                <w:color w:val="000000"/>
                <w:lang w:val="en-US" w:eastAsia="zh-CN"/>
              </w:rPr>
            </w:pPr>
            <w:r>
              <w:rPr>
                <w:rFonts w:ascii="Calibri" w:hAnsi="Calibri"/>
                <w:color w:val="000000"/>
                <w:lang w:val="en-US" w:eastAsia="zh-CN"/>
              </w:rPr>
              <w:t>dB</w:t>
            </w:r>
          </w:p>
        </w:tc>
      </w:tr>
      <w:tr w:rsidR="000640EA" w:rsidTr="00F8267F">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0640EA" w:rsidRDefault="000640EA" w:rsidP="00F8267F">
            <w:pPr>
              <w:spacing w:after="0"/>
              <w:rPr>
                <w:rFonts w:ascii="Calibri" w:hAnsi="Calibri"/>
                <w:color w:val="000000"/>
                <w:lang w:val="en-US" w:eastAsia="zh-TW"/>
              </w:rPr>
            </w:pPr>
            <w:r>
              <w:rPr>
                <w:rFonts w:ascii="Calibri" w:hAnsi="Calibri"/>
                <w:color w:val="000000"/>
                <w:lang w:val="en-US" w:eastAsia="zh-TW"/>
              </w:rPr>
              <w:t>PCB isolation from TX to RX</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0640EA" w:rsidRDefault="000640EA" w:rsidP="00F8267F">
            <w:pPr>
              <w:spacing w:after="0"/>
              <w:jc w:val="center"/>
              <w:rPr>
                <w:rFonts w:ascii="Calibri" w:hAnsi="Calibri"/>
                <w:color w:val="000000"/>
                <w:lang w:val="en-US" w:eastAsia="zh-CN"/>
              </w:rPr>
            </w:pPr>
            <w:r>
              <w:rPr>
                <w:rFonts w:ascii="Calibri" w:hAnsi="Calibri"/>
                <w:color w:val="000000"/>
                <w:lang w:val="en-US" w:eastAsia="zh-CN"/>
              </w:rPr>
              <w:t>65</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0640EA" w:rsidRDefault="000640EA" w:rsidP="00F8267F">
            <w:pPr>
              <w:spacing w:after="0"/>
              <w:jc w:val="center"/>
              <w:rPr>
                <w:rFonts w:ascii="Calibri" w:hAnsi="Calibri"/>
                <w:color w:val="000000"/>
                <w:lang w:val="en-US" w:eastAsia="zh-CN"/>
              </w:rPr>
            </w:pPr>
            <w:r>
              <w:rPr>
                <w:rFonts w:ascii="Calibri" w:hAnsi="Calibri"/>
                <w:color w:val="000000"/>
                <w:lang w:val="en-US" w:eastAsia="zh-CN"/>
              </w:rPr>
              <w:t>dB</w:t>
            </w:r>
          </w:p>
        </w:tc>
      </w:tr>
      <w:tr w:rsidR="000640EA" w:rsidTr="00F8267F">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0640EA" w:rsidRDefault="000640EA" w:rsidP="00F8267F">
            <w:pPr>
              <w:spacing w:after="0"/>
              <w:rPr>
                <w:rFonts w:ascii="Calibri" w:hAnsi="Calibri"/>
                <w:color w:val="000000"/>
                <w:lang w:val="en-US" w:eastAsia="zh-TW"/>
              </w:rPr>
            </w:pPr>
            <w:r>
              <w:rPr>
                <w:rFonts w:ascii="Calibri" w:hAnsi="Calibri"/>
                <w:color w:val="000000"/>
                <w:lang w:val="en-US" w:eastAsia="zh-TW"/>
              </w:rPr>
              <w:t>Primary RX front-end and path loss</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0640EA" w:rsidRDefault="000640EA" w:rsidP="00F8267F">
            <w:pPr>
              <w:spacing w:after="0"/>
              <w:jc w:val="center"/>
              <w:rPr>
                <w:rFonts w:ascii="Calibri" w:hAnsi="Calibri"/>
                <w:color w:val="000000"/>
                <w:lang w:val="en-US" w:eastAsia="zh-TW"/>
              </w:rPr>
            </w:pPr>
            <w:r>
              <w:rPr>
                <w:rFonts w:ascii="Calibri" w:hAnsi="Calibri"/>
                <w:color w:val="000000"/>
                <w:lang w:val="en-US" w:eastAsia="zh-TW"/>
              </w:rPr>
              <w:t>4.5</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0640EA" w:rsidRDefault="000640EA" w:rsidP="00F8267F">
            <w:pPr>
              <w:spacing w:after="0"/>
              <w:jc w:val="center"/>
              <w:rPr>
                <w:rFonts w:ascii="Calibri" w:hAnsi="Calibri"/>
                <w:color w:val="000000"/>
                <w:lang w:val="en-US" w:eastAsia="zh-TW"/>
              </w:rPr>
            </w:pPr>
            <w:r>
              <w:rPr>
                <w:rFonts w:ascii="Calibri" w:hAnsi="Calibri"/>
                <w:color w:val="000000"/>
                <w:lang w:val="en-US" w:eastAsia="zh-TW"/>
              </w:rPr>
              <w:t>dB</w:t>
            </w:r>
          </w:p>
        </w:tc>
      </w:tr>
      <w:tr w:rsidR="000640EA" w:rsidTr="00F8267F">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0640EA" w:rsidRDefault="000640EA" w:rsidP="00F8267F">
            <w:pPr>
              <w:spacing w:after="0"/>
              <w:rPr>
                <w:rFonts w:ascii="Calibri" w:hAnsi="Calibri"/>
                <w:color w:val="000000"/>
                <w:lang w:val="en-US" w:eastAsia="zh-TW"/>
              </w:rPr>
            </w:pPr>
            <w:r>
              <w:rPr>
                <w:rFonts w:ascii="Calibri" w:hAnsi="Calibri"/>
                <w:color w:val="000000"/>
                <w:lang w:val="en-US" w:eastAsia="zh-TW"/>
              </w:rPr>
              <w:t>Diversity RX front-end and path loss</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0640EA" w:rsidRDefault="000640EA" w:rsidP="00F8267F">
            <w:pPr>
              <w:spacing w:after="0"/>
              <w:jc w:val="center"/>
              <w:rPr>
                <w:rFonts w:ascii="Calibri" w:hAnsi="Calibri"/>
                <w:color w:val="000000"/>
                <w:lang w:val="en-US" w:eastAsia="zh-TW"/>
              </w:rPr>
            </w:pPr>
            <w:r>
              <w:rPr>
                <w:rFonts w:ascii="Calibri" w:hAnsi="Calibri"/>
                <w:color w:val="000000"/>
                <w:lang w:val="en-US" w:eastAsia="zh-TW"/>
              </w:rPr>
              <w:t>4</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0640EA" w:rsidRDefault="000640EA" w:rsidP="00F8267F">
            <w:pPr>
              <w:spacing w:after="0"/>
              <w:jc w:val="center"/>
              <w:rPr>
                <w:rFonts w:ascii="Calibri" w:hAnsi="Calibri"/>
                <w:color w:val="000000"/>
                <w:lang w:val="en-US" w:eastAsia="zh-TW"/>
              </w:rPr>
            </w:pPr>
            <w:r>
              <w:rPr>
                <w:rFonts w:ascii="Calibri" w:hAnsi="Calibri"/>
                <w:color w:val="000000"/>
                <w:lang w:val="en-US" w:eastAsia="zh-TW"/>
              </w:rPr>
              <w:t>dB</w:t>
            </w:r>
          </w:p>
        </w:tc>
      </w:tr>
      <w:tr w:rsidR="000640EA" w:rsidTr="00F8267F">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0640EA" w:rsidRDefault="000640EA" w:rsidP="00F8267F">
            <w:pPr>
              <w:spacing w:after="0"/>
              <w:rPr>
                <w:rFonts w:ascii="Calibri" w:hAnsi="Calibri"/>
                <w:color w:val="000000"/>
                <w:lang w:val="en-US" w:eastAsia="zh-TW"/>
              </w:rPr>
            </w:pPr>
            <w:r>
              <w:rPr>
                <w:rFonts w:ascii="Calibri" w:hAnsi="Calibri"/>
                <w:color w:val="000000"/>
                <w:lang w:val="en-US" w:eastAsia="zh-TW"/>
              </w:rPr>
              <w:t>Conductive rejection from PA output to LNA input</w:t>
            </w:r>
          </w:p>
        </w:tc>
        <w:tc>
          <w:tcPr>
            <w:tcW w:w="1276" w:type="dxa"/>
            <w:tcBorders>
              <w:top w:val="single" w:sz="8" w:space="0" w:color="auto"/>
              <w:left w:val="single" w:sz="8" w:space="0" w:color="auto"/>
              <w:bottom w:val="single" w:sz="8" w:space="0" w:color="auto"/>
              <w:right w:val="single" w:sz="8" w:space="0" w:color="auto"/>
            </w:tcBorders>
            <w:noWrap/>
            <w:vAlign w:val="center"/>
          </w:tcPr>
          <w:p w:rsidR="000640EA" w:rsidRDefault="002E044A" w:rsidP="00F8267F">
            <w:pPr>
              <w:spacing w:after="0"/>
              <w:jc w:val="center"/>
              <w:rPr>
                <w:rFonts w:ascii="Calibri" w:hAnsi="Calibri"/>
                <w:color w:val="000000"/>
                <w:lang w:val="en-US" w:eastAsia="zh-TW"/>
              </w:rPr>
            </w:pPr>
            <w:r>
              <w:rPr>
                <w:rFonts w:ascii="Calibri" w:hAnsi="Calibri"/>
                <w:color w:val="000000"/>
                <w:lang w:val="en-US" w:eastAsia="zh-TW"/>
              </w:rPr>
              <w:t>55</w:t>
            </w:r>
          </w:p>
        </w:tc>
        <w:tc>
          <w:tcPr>
            <w:tcW w:w="1245" w:type="dxa"/>
            <w:tcBorders>
              <w:top w:val="single" w:sz="8" w:space="0" w:color="auto"/>
              <w:left w:val="single" w:sz="8" w:space="0" w:color="auto"/>
              <w:bottom w:val="single" w:sz="8" w:space="0" w:color="auto"/>
              <w:right w:val="single" w:sz="12" w:space="0" w:color="auto"/>
            </w:tcBorders>
            <w:noWrap/>
            <w:vAlign w:val="center"/>
          </w:tcPr>
          <w:p w:rsidR="000640EA" w:rsidRDefault="000640EA" w:rsidP="00F8267F">
            <w:pPr>
              <w:spacing w:after="0"/>
              <w:jc w:val="center"/>
              <w:rPr>
                <w:rFonts w:ascii="Calibri" w:hAnsi="Calibri"/>
                <w:color w:val="000000"/>
                <w:lang w:val="en-US" w:eastAsia="zh-TW"/>
              </w:rPr>
            </w:pPr>
            <w:r>
              <w:rPr>
                <w:rFonts w:ascii="Calibri" w:hAnsi="Calibri"/>
                <w:color w:val="000000"/>
                <w:lang w:val="en-US" w:eastAsia="zh-TW"/>
              </w:rPr>
              <w:t>dB</w:t>
            </w:r>
          </w:p>
        </w:tc>
      </w:tr>
      <w:tr w:rsidR="000640EA" w:rsidTr="00F8267F">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0640EA" w:rsidRDefault="000640EA" w:rsidP="00F8267F">
            <w:pPr>
              <w:spacing w:after="0"/>
              <w:rPr>
                <w:rFonts w:ascii="Calibri" w:hAnsi="Calibri"/>
                <w:color w:val="000000"/>
                <w:lang w:val="en-US" w:eastAsia="zh-TW"/>
              </w:rPr>
            </w:pPr>
            <w:r>
              <w:rPr>
                <w:rFonts w:ascii="Calibri" w:hAnsi="Calibri"/>
                <w:color w:val="000000"/>
                <w:lang w:val="en-US" w:eastAsia="zh-TW"/>
              </w:rPr>
              <w:t>SNR requirement for QPSK</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0640EA" w:rsidRDefault="000640EA" w:rsidP="00F8267F">
            <w:pPr>
              <w:spacing w:after="0"/>
              <w:jc w:val="center"/>
              <w:rPr>
                <w:rFonts w:ascii="Calibri" w:hAnsi="Calibri"/>
                <w:color w:val="000000"/>
                <w:lang w:val="en-US" w:eastAsia="zh-TW"/>
              </w:rPr>
            </w:pPr>
            <w:r>
              <w:rPr>
                <w:rFonts w:ascii="Calibri" w:hAnsi="Calibri"/>
                <w:color w:val="000000"/>
                <w:lang w:val="en-US" w:eastAsia="zh-TW"/>
              </w:rPr>
              <w:t>-1</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0640EA" w:rsidRDefault="000640EA" w:rsidP="00F8267F">
            <w:pPr>
              <w:spacing w:after="0"/>
              <w:jc w:val="center"/>
              <w:rPr>
                <w:rFonts w:ascii="Calibri" w:hAnsi="Calibri"/>
                <w:color w:val="000000"/>
                <w:lang w:val="en-US" w:eastAsia="zh-TW"/>
              </w:rPr>
            </w:pPr>
            <w:r>
              <w:rPr>
                <w:rFonts w:ascii="Calibri" w:hAnsi="Calibri"/>
                <w:color w:val="000000"/>
                <w:lang w:val="en-US" w:eastAsia="zh-TW"/>
              </w:rPr>
              <w:t>dB</w:t>
            </w:r>
          </w:p>
        </w:tc>
      </w:tr>
      <w:tr w:rsidR="000640EA" w:rsidRPr="00132650" w:rsidTr="00F8267F">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0640EA" w:rsidRPr="00222024" w:rsidRDefault="000640EA" w:rsidP="00F8267F">
            <w:pPr>
              <w:spacing w:after="0"/>
              <w:rPr>
                <w:rFonts w:ascii="Calibri" w:hAnsi="Calibri"/>
                <w:color w:val="000000"/>
                <w:lang w:val="en-US" w:eastAsia="zh-TW"/>
              </w:rPr>
            </w:pPr>
            <w:r w:rsidRPr="00222024">
              <w:rPr>
                <w:rFonts w:ascii="Calibri" w:hAnsi="Calibri"/>
                <w:color w:val="000000"/>
                <w:lang w:val="en-US" w:eastAsia="zh-TW"/>
              </w:rPr>
              <w:t xml:space="preserve">Baseline reference sensitivity without </w:t>
            </w:r>
            <w:r w:rsidR="004104BC">
              <w:rPr>
                <w:rFonts w:ascii="Calibri" w:hAnsi="Calibri"/>
                <w:color w:val="000000"/>
                <w:lang w:val="en-US" w:eastAsia="zh-TW"/>
              </w:rPr>
              <w:t>TX-</w:t>
            </w:r>
            <w:r w:rsidR="004104BC" w:rsidRPr="00222024">
              <w:rPr>
                <w:rFonts w:ascii="Calibri" w:hAnsi="Calibri"/>
                <w:color w:val="000000"/>
                <w:lang w:val="en-US" w:eastAsia="zh-TW"/>
              </w:rPr>
              <w:t>noise</w:t>
            </w:r>
            <w:r w:rsidR="004104BC">
              <w:rPr>
                <w:rFonts w:ascii="Calibri" w:hAnsi="Calibri"/>
                <w:color w:val="000000"/>
                <w:lang w:val="en-US" w:eastAsia="zh-TW"/>
              </w:rPr>
              <w:t xml:space="preserve"> impact</w:t>
            </w:r>
          </w:p>
        </w:tc>
        <w:tc>
          <w:tcPr>
            <w:tcW w:w="1276" w:type="dxa"/>
            <w:tcBorders>
              <w:top w:val="single" w:sz="8" w:space="0" w:color="auto"/>
              <w:left w:val="single" w:sz="8" w:space="0" w:color="auto"/>
              <w:bottom w:val="single" w:sz="8" w:space="0" w:color="auto"/>
              <w:right w:val="single" w:sz="8" w:space="0" w:color="auto"/>
            </w:tcBorders>
            <w:noWrap/>
            <w:vAlign w:val="center"/>
          </w:tcPr>
          <w:p w:rsidR="000640EA" w:rsidRPr="00222024" w:rsidRDefault="008C5B1A" w:rsidP="00F8267F">
            <w:pPr>
              <w:spacing w:after="0"/>
              <w:jc w:val="center"/>
              <w:rPr>
                <w:rFonts w:ascii="Calibri" w:hAnsi="Calibri"/>
                <w:color w:val="000000"/>
                <w:lang w:val="en-US" w:eastAsia="zh-TW"/>
              </w:rPr>
            </w:pPr>
            <w:r>
              <w:rPr>
                <w:rFonts w:ascii="Calibri" w:hAnsi="Calibri"/>
                <w:color w:val="000000"/>
                <w:lang w:val="en-US" w:eastAsia="zh-TW"/>
              </w:rPr>
              <w:t>-88.4</w:t>
            </w:r>
          </w:p>
        </w:tc>
        <w:tc>
          <w:tcPr>
            <w:tcW w:w="1245" w:type="dxa"/>
            <w:tcBorders>
              <w:top w:val="single" w:sz="8" w:space="0" w:color="auto"/>
              <w:left w:val="single" w:sz="8" w:space="0" w:color="auto"/>
              <w:bottom w:val="single" w:sz="8" w:space="0" w:color="auto"/>
              <w:right w:val="single" w:sz="12" w:space="0" w:color="auto"/>
            </w:tcBorders>
            <w:noWrap/>
            <w:vAlign w:val="center"/>
          </w:tcPr>
          <w:p w:rsidR="000640EA" w:rsidRPr="00132650" w:rsidRDefault="000640EA" w:rsidP="00F8267F">
            <w:pPr>
              <w:spacing w:after="0"/>
              <w:jc w:val="center"/>
              <w:rPr>
                <w:rFonts w:ascii="Calibri" w:hAnsi="Calibri"/>
                <w:color w:val="000000"/>
                <w:lang w:val="en-US" w:eastAsia="zh-TW"/>
              </w:rPr>
            </w:pPr>
            <w:r w:rsidRPr="00132650">
              <w:rPr>
                <w:rFonts w:ascii="Calibri" w:hAnsi="Calibri"/>
                <w:color w:val="000000"/>
                <w:lang w:val="en-US" w:eastAsia="zh-TW"/>
              </w:rPr>
              <w:t>dBm/35MHz</w:t>
            </w:r>
          </w:p>
        </w:tc>
      </w:tr>
      <w:tr w:rsidR="000640EA" w:rsidRPr="00132650" w:rsidTr="00F8267F">
        <w:trPr>
          <w:trHeight w:val="300"/>
          <w:jc w:val="center"/>
        </w:trPr>
        <w:tc>
          <w:tcPr>
            <w:tcW w:w="5162" w:type="dxa"/>
            <w:tcBorders>
              <w:top w:val="single" w:sz="8" w:space="0" w:color="auto"/>
              <w:left w:val="single" w:sz="12" w:space="0" w:color="auto"/>
              <w:bottom w:val="single" w:sz="12" w:space="0" w:color="auto"/>
              <w:right w:val="single" w:sz="8" w:space="0" w:color="auto"/>
            </w:tcBorders>
            <w:noWrap/>
            <w:vAlign w:val="center"/>
          </w:tcPr>
          <w:p w:rsidR="000640EA" w:rsidRPr="00222024" w:rsidRDefault="000640EA" w:rsidP="00F8267F">
            <w:pPr>
              <w:spacing w:after="0"/>
              <w:rPr>
                <w:rFonts w:ascii="Calibri" w:hAnsi="Calibri"/>
                <w:color w:val="000000"/>
                <w:lang w:val="en-US" w:eastAsia="zh-CN"/>
              </w:rPr>
            </w:pPr>
            <w:r>
              <w:rPr>
                <w:rFonts w:ascii="Calibri" w:hAnsi="Calibri"/>
                <w:color w:val="000000"/>
                <w:lang w:val="en-US" w:eastAsia="zh-CN"/>
              </w:rPr>
              <w:t>REFSENS relaxation with respect to baseline</w:t>
            </w:r>
          </w:p>
        </w:tc>
        <w:tc>
          <w:tcPr>
            <w:tcW w:w="1276" w:type="dxa"/>
            <w:tcBorders>
              <w:top w:val="single" w:sz="8" w:space="0" w:color="auto"/>
              <w:left w:val="single" w:sz="8" w:space="0" w:color="auto"/>
              <w:bottom w:val="single" w:sz="12" w:space="0" w:color="auto"/>
              <w:right w:val="single" w:sz="8" w:space="0" w:color="auto"/>
            </w:tcBorders>
            <w:noWrap/>
            <w:vAlign w:val="center"/>
          </w:tcPr>
          <w:p w:rsidR="000640EA" w:rsidRPr="00222024" w:rsidRDefault="002E044A" w:rsidP="00F8267F">
            <w:pPr>
              <w:spacing w:after="0"/>
              <w:jc w:val="center"/>
              <w:rPr>
                <w:rFonts w:ascii="Calibri" w:hAnsi="Calibri"/>
                <w:color w:val="000000"/>
                <w:lang w:val="en-US" w:eastAsia="zh-TW"/>
              </w:rPr>
            </w:pPr>
            <w:r>
              <w:rPr>
                <w:rFonts w:ascii="Calibri" w:hAnsi="Calibri"/>
                <w:color w:val="000000"/>
                <w:lang w:val="en-US" w:eastAsia="zh-TW"/>
              </w:rPr>
              <w:t>19.2</w:t>
            </w:r>
          </w:p>
        </w:tc>
        <w:tc>
          <w:tcPr>
            <w:tcW w:w="1245" w:type="dxa"/>
            <w:tcBorders>
              <w:top w:val="single" w:sz="8" w:space="0" w:color="auto"/>
              <w:left w:val="single" w:sz="8" w:space="0" w:color="auto"/>
              <w:bottom w:val="single" w:sz="12" w:space="0" w:color="auto"/>
              <w:right w:val="single" w:sz="12" w:space="0" w:color="auto"/>
            </w:tcBorders>
            <w:noWrap/>
            <w:vAlign w:val="center"/>
          </w:tcPr>
          <w:p w:rsidR="000640EA" w:rsidRPr="00132650" w:rsidRDefault="002E044A" w:rsidP="00F8267F">
            <w:pPr>
              <w:spacing w:after="0"/>
              <w:jc w:val="center"/>
              <w:rPr>
                <w:rFonts w:ascii="Calibri" w:hAnsi="Calibri"/>
                <w:color w:val="000000"/>
                <w:lang w:val="en-US" w:eastAsia="zh-TW"/>
              </w:rPr>
            </w:pPr>
            <w:r>
              <w:rPr>
                <w:rFonts w:ascii="Calibri" w:hAnsi="Calibri"/>
                <w:color w:val="000000"/>
                <w:lang w:val="en-US" w:eastAsia="zh-TW"/>
              </w:rPr>
              <w:t>dB</w:t>
            </w:r>
          </w:p>
        </w:tc>
      </w:tr>
    </w:tbl>
    <w:p w:rsidR="00A73FB4" w:rsidRDefault="00A73FB4" w:rsidP="00F3004A">
      <w:pPr>
        <w:pStyle w:val="ae"/>
        <w:keepNext/>
      </w:pPr>
    </w:p>
    <w:p w:rsidR="001C645A" w:rsidRPr="001C645A" w:rsidRDefault="00F3004A" w:rsidP="001C645A">
      <w:r>
        <w:t xml:space="preserve">According to the </w:t>
      </w:r>
      <w:r w:rsidR="004862EC">
        <w:t>results in T</w:t>
      </w:r>
      <w:r w:rsidR="00E8483F">
        <w:t>able 2 and 3, t</w:t>
      </w:r>
      <w:r>
        <w:t>he reference sensitivity requirement of n8 and n71</w:t>
      </w:r>
      <w:r w:rsidR="004862EC">
        <w:t xml:space="preserve"> are provided in T</w:t>
      </w:r>
      <w:r w:rsidR="00E8483F">
        <w:t xml:space="preserve">able 4. </w:t>
      </w:r>
    </w:p>
    <w:p w:rsidR="00A73FB4" w:rsidRPr="0029402E" w:rsidRDefault="0029402E" w:rsidP="00437D46">
      <w:pPr>
        <w:spacing w:after="0"/>
        <w:jc w:val="both"/>
        <w:rPr>
          <w:b/>
          <w:sz w:val="22"/>
          <w:szCs w:val="22"/>
        </w:rPr>
      </w:pPr>
      <w:r w:rsidRPr="0029402E">
        <w:rPr>
          <w:b/>
          <w:sz w:val="22"/>
          <w:szCs w:val="22"/>
        </w:rPr>
        <w:t xml:space="preserve">Proposal 1: The REFSENS requirement of n8 and n71 for 35MHz channel bandwidth are provided in Table 4. </w:t>
      </w:r>
    </w:p>
    <w:p w:rsidR="00E16698" w:rsidRDefault="00E16698" w:rsidP="00437D46">
      <w:pPr>
        <w:spacing w:after="0"/>
        <w:jc w:val="both"/>
        <w:rPr>
          <w:lang w:val="en-US"/>
        </w:rPr>
      </w:pPr>
    </w:p>
    <w:p w:rsidR="003F2885" w:rsidRDefault="00480514" w:rsidP="00480514">
      <w:pPr>
        <w:pStyle w:val="ae"/>
        <w:keepNext/>
        <w:jc w:val="center"/>
      </w:pPr>
      <w:r>
        <w:t xml:space="preserve">Table </w:t>
      </w:r>
      <w:r w:rsidR="00D90183">
        <w:t>4</w:t>
      </w:r>
      <w:r>
        <w:t xml:space="preserve">: n8 and n71 </w:t>
      </w:r>
      <w:r w:rsidR="00D712B3">
        <w:t>of two antenna port reference sensitivity level</w:t>
      </w:r>
    </w:p>
    <w:tbl>
      <w:tblPr>
        <w:tblW w:w="10490" w:type="dxa"/>
        <w:jc w:val="center"/>
        <w:tblLook w:val="04A0" w:firstRow="1" w:lastRow="0" w:firstColumn="1" w:lastColumn="0" w:noHBand="0" w:noVBand="1"/>
      </w:tblPr>
      <w:tblGrid>
        <w:gridCol w:w="972"/>
        <w:gridCol w:w="545"/>
        <w:gridCol w:w="587"/>
        <w:gridCol w:w="587"/>
        <w:gridCol w:w="588"/>
        <w:gridCol w:w="587"/>
        <w:gridCol w:w="587"/>
        <w:gridCol w:w="588"/>
        <w:gridCol w:w="587"/>
        <w:gridCol w:w="587"/>
        <w:gridCol w:w="588"/>
        <w:gridCol w:w="587"/>
        <w:gridCol w:w="587"/>
        <w:gridCol w:w="588"/>
        <w:gridCol w:w="587"/>
        <w:gridCol w:w="588"/>
        <w:gridCol w:w="750"/>
      </w:tblGrid>
      <w:tr w:rsidR="003F2885" w:rsidRPr="003F2885" w:rsidTr="00001571">
        <w:trPr>
          <w:trHeight w:val="290"/>
          <w:jc w:val="center"/>
        </w:trPr>
        <w:tc>
          <w:tcPr>
            <w:tcW w:w="1049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Operating band / SCS / Channel bandwidth / Duplex mode</w:t>
            </w:r>
          </w:p>
        </w:tc>
      </w:tr>
      <w:tr w:rsidR="003F2885" w:rsidRPr="003F2885" w:rsidTr="00001571">
        <w:trPr>
          <w:trHeight w:val="290"/>
          <w:jc w:val="center"/>
        </w:trPr>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Operating Band</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SCS kHz</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5</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10</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15</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20</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25</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30</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35</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40</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50</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60</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70</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80</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90</w:t>
            </w:r>
          </w:p>
        </w:tc>
        <w:tc>
          <w:tcPr>
            <w:tcW w:w="588" w:type="dxa"/>
            <w:tcBorders>
              <w:top w:val="nil"/>
              <w:left w:val="nil"/>
              <w:bottom w:val="single" w:sz="4" w:space="0" w:color="auto"/>
              <w:right w:val="nil"/>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100</w:t>
            </w: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Duplex Mode</w:t>
            </w:r>
          </w:p>
        </w:tc>
      </w:tr>
      <w:tr w:rsidR="003F2885" w:rsidRPr="003F2885" w:rsidTr="00001571">
        <w:trPr>
          <w:trHeight w:val="290"/>
          <w:jc w:val="center"/>
        </w:trPr>
        <w:tc>
          <w:tcPr>
            <w:tcW w:w="972" w:type="dxa"/>
            <w:vMerge/>
            <w:tcBorders>
              <w:top w:val="nil"/>
              <w:left w:val="single" w:sz="4" w:space="0" w:color="auto"/>
              <w:bottom w:val="single" w:sz="4" w:space="0" w:color="auto"/>
              <w:right w:val="single" w:sz="4" w:space="0" w:color="auto"/>
            </w:tcBorders>
            <w:vAlign w:val="center"/>
            <w:hideMark/>
          </w:tcPr>
          <w:p w:rsidR="003F2885" w:rsidRPr="003F2885" w:rsidRDefault="003F2885" w:rsidP="003F2885">
            <w:pPr>
              <w:overflowPunct/>
              <w:autoSpaceDE/>
              <w:autoSpaceDN/>
              <w:adjustRightInd/>
              <w:spacing w:after="0"/>
              <w:textAlignment w:val="auto"/>
              <w:rPr>
                <w:rFonts w:ascii="Arial" w:hAnsi="Arial" w:cs="Arial"/>
                <w:b/>
                <w:bCs/>
                <w:color w:val="000000"/>
                <w:sz w:val="16"/>
                <w:szCs w:val="18"/>
                <w:lang w:val="en-US" w:eastAsia="zh-TW"/>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rsidR="003F2885" w:rsidRPr="003F2885" w:rsidRDefault="003F2885" w:rsidP="003F2885">
            <w:pPr>
              <w:overflowPunct/>
              <w:autoSpaceDE/>
              <w:autoSpaceDN/>
              <w:adjustRightInd/>
              <w:spacing w:after="0"/>
              <w:textAlignment w:val="auto"/>
              <w:rPr>
                <w:rFonts w:ascii="Arial" w:hAnsi="Arial" w:cs="Arial"/>
                <w:b/>
                <w:bCs/>
                <w:color w:val="000000"/>
                <w:sz w:val="16"/>
                <w:szCs w:val="18"/>
                <w:lang w:val="en-US" w:eastAsia="zh-TW"/>
              </w:rPr>
            </w:pP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8" w:type="dxa"/>
            <w:tcBorders>
              <w:top w:val="nil"/>
              <w:left w:val="nil"/>
              <w:bottom w:val="single" w:sz="4" w:space="0" w:color="auto"/>
              <w:right w:val="nil"/>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750" w:type="dxa"/>
            <w:vMerge/>
            <w:tcBorders>
              <w:top w:val="nil"/>
              <w:left w:val="single" w:sz="4" w:space="0" w:color="auto"/>
              <w:bottom w:val="single" w:sz="4" w:space="0" w:color="auto"/>
              <w:right w:val="single" w:sz="4" w:space="0" w:color="auto"/>
            </w:tcBorders>
            <w:vAlign w:val="center"/>
            <w:hideMark/>
          </w:tcPr>
          <w:p w:rsidR="003F2885" w:rsidRPr="003F2885" w:rsidRDefault="003F2885" w:rsidP="003F2885">
            <w:pPr>
              <w:overflowPunct/>
              <w:autoSpaceDE/>
              <w:autoSpaceDN/>
              <w:adjustRightInd/>
              <w:spacing w:after="0"/>
              <w:textAlignment w:val="auto"/>
              <w:rPr>
                <w:rFonts w:ascii="Arial" w:hAnsi="Arial" w:cs="Arial"/>
                <w:b/>
                <w:bCs/>
                <w:color w:val="000000"/>
                <w:sz w:val="16"/>
                <w:szCs w:val="18"/>
                <w:lang w:val="en-US" w:eastAsia="zh-TW"/>
              </w:rPr>
            </w:pPr>
          </w:p>
        </w:tc>
      </w:tr>
      <w:tr w:rsidR="003F2885" w:rsidRPr="003F2885" w:rsidTr="00001571">
        <w:trPr>
          <w:trHeight w:val="290"/>
          <w:jc w:val="center"/>
        </w:trPr>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n8</w:t>
            </w: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15</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-97</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-93.8</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-91.4</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-85.8</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B562D3" w:rsidRPr="003F2885" w:rsidRDefault="00B562D3" w:rsidP="00B562D3">
            <w:pPr>
              <w:overflowPunct/>
              <w:autoSpaceDE/>
              <w:autoSpaceDN/>
              <w:adjustRightInd/>
              <w:spacing w:after="0"/>
              <w:textAlignment w:val="auto"/>
              <w:rPr>
                <w:rFonts w:ascii="Arial" w:hAnsi="Arial" w:cs="Arial"/>
                <w:bCs/>
                <w:color w:val="000000" w:themeColor="text1"/>
                <w:sz w:val="16"/>
                <w:szCs w:val="18"/>
                <w:lang w:val="en-US" w:eastAsia="zh-TW"/>
              </w:rPr>
            </w:pPr>
            <w:r w:rsidRPr="00E278F6">
              <w:rPr>
                <w:rFonts w:ascii="Arial" w:hAnsi="Arial" w:cs="Arial"/>
                <w:bCs/>
                <w:color w:val="000000" w:themeColor="text1"/>
                <w:sz w:val="16"/>
                <w:szCs w:val="18"/>
                <w:lang w:val="en-US" w:eastAsia="zh-TW"/>
              </w:rPr>
              <w:t>-69.2</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FDD</w:t>
            </w:r>
          </w:p>
        </w:tc>
      </w:tr>
      <w:tr w:rsidR="003F2885" w:rsidRPr="003F2885" w:rsidTr="00001571">
        <w:trPr>
          <w:trHeight w:val="290"/>
          <w:jc w:val="center"/>
        </w:trPr>
        <w:tc>
          <w:tcPr>
            <w:tcW w:w="972" w:type="dxa"/>
            <w:vMerge/>
            <w:tcBorders>
              <w:top w:val="nil"/>
              <w:left w:val="single" w:sz="4" w:space="0" w:color="auto"/>
              <w:bottom w:val="single" w:sz="4" w:space="0" w:color="auto"/>
              <w:right w:val="single" w:sz="4" w:space="0" w:color="auto"/>
            </w:tcBorders>
            <w:vAlign w:val="center"/>
            <w:hideMark/>
          </w:tcPr>
          <w:p w:rsidR="003F2885" w:rsidRPr="003F2885" w:rsidRDefault="003F2885" w:rsidP="003F2885">
            <w:pPr>
              <w:overflowPunct/>
              <w:autoSpaceDE/>
              <w:autoSpaceDN/>
              <w:adjustRightInd/>
              <w:spacing w:after="0"/>
              <w:textAlignment w:val="auto"/>
              <w:rPr>
                <w:rFonts w:ascii="Arial" w:hAnsi="Arial" w:cs="Arial"/>
                <w:color w:val="000000"/>
                <w:sz w:val="16"/>
                <w:szCs w:val="18"/>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30</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-94.1</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-91.7</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-87.2</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A25949" w:rsidP="003F2885">
            <w:pPr>
              <w:overflowPunct/>
              <w:autoSpaceDE/>
              <w:autoSpaceDN/>
              <w:adjustRightInd/>
              <w:spacing w:after="0"/>
              <w:jc w:val="center"/>
              <w:textAlignment w:val="auto"/>
              <w:rPr>
                <w:rFonts w:ascii="Arial" w:hAnsi="Arial" w:cs="Arial"/>
                <w:bCs/>
                <w:color w:val="000000" w:themeColor="text1"/>
                <w:sz w:val="16"/>
                <w:szCs w:val="18"/>
                <w:lang w:val="en-US" w:eastAsia="zh-TW"/>
              </w:rPr>
            </w:pPr>
            <w:r>
              <w:rPr>
                <w:rFonts w:ascii="Arial" w:hAnsi="Arial" w:cs="Arial"/>
                <w:bCs/>
                <w:color w:val="000000" w:themeColor="text1"/>
                <w:sz w:val="16"/>
                <w:szCs w:val="18"/>
                <w:lang w:val="en-US" w:eastAsia="zh-TW"/>
              </w:rPr>
              <w:t>-69.5</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tcBorders>
              <w:top w:val="nil"/>
              <w:left w:val="single" w:sz="4" w:space="0" w:color="auto"/>
              <w:bottom w:val="single" w:sz="4" w:space="0" w:color="auto"/>
              <w:right w:val="single" w:sz="4" w:space="0" w:color="auto"/>
            </w:tcBorders>
            <w:vAlign w:val="center"/>
            <w:hideMark/>
          </w:tcPr>
          <w:p w:rsidR="003F2885" w:rsidRPr="003F2885" w:rsidRDefault="003F2885" w:rsidP="003F2885">
            <w:pPr>
              <w:overflowPunct/>
              <w:autoSpaceDE/>
              <w:autoSpaceDN/>
              <w:adjustRightInd/>
              <w:spacing w:after="0"/>
              <w:textAlignment w:val="auto"/>
              <w:rPr>
                <w:rFonts w:ascii="Arial" w:hAnsi="Arial" w:cs="Arial"/>
                <w:color w:val="000000"/>
                <w:sz w:val="16"/>
                <w:szCs w:val="18"/>
                <w:lang w:val="en-US" w:eastAsia="zh-TW"/>
              </w:rPr>
            </w:pPr>
          </w:p>
        </w:tc>
      </w:tr>
      <w:tr w:rsidR="003F2885" w:rsidRPr="003F2885" w:rsidTr="00001571">
        <w:trPr>
          <w:trHeight w:val="290"/>
          <w:jc w:val="center"/>
        </w:trPr>
        <w:tc>
          <w:tcPr>
            <w:tcW w:w="972" w:type="dxa"/>
            <w:vMerge/>
            <w:tcBorders>
              <w:top w:val="nil"/>
              <w:left w:val="single" w:sz="4" w:space="0" w:color="auto"/>
              <w:bottom w:val="single" w:sz="4" w:space="0" w:color="auto"/>
              <w:right w:val="single" w:sz="4" w:space="0" w:color="auto"/>
            </w:tcBorders>
            <w:vAlign w:val="center"/>
            <w:hideMark/>
          </w:tcPr>
          <w:p w:rsidR="003F2885" w:rsidRPr="003F2885" w:rsidRDefault="003F2885" w:rsidP="003F2885">
            <w:pPr>
              <w:overflowPunct/>
              <w:autoSpaceDE/>
              <w:autoSpaceDN/>
              <w:adjustRightInd/>
              <w:spacing w:after="0"/>
              <w:textAlignment w:val="auto"/>
              <w:rPr>
                <w:rFonts w:ascii="Arial" w:hAnsi="Arial" w:cs="Arial"/>
                <w:color w:val="000000"/>
                <w:sz w:val="16"/>
                <w:szCs w:val="18"/>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60</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 </w:t>
            </w:r>
          </w:p>
        </w:tc>
        <w:tc>
          <w:tcPr>
            <w:tcW w:w="587" w:type="dxa"/>
            <w:tcBorders>
              <w:top w:val="nil"/>
              <w:left w:val="nil"/>
              <w:bottom w:val="single" w:sz="4" w:space="0" w:color="auto"/>
              <w:right w:val="single" w:sz="4" w:space="0" w:color="auto"/>
            </w:tcBorders>
            <w:shd w:val="clear" w:color="auto" w:fill="auto"/>
            <w:noWrap/>
            <w:vAlign w:val="bottom"/>
            <w:hideMark/>
          </w:tcPr>
          <w:p w:rsidR="003F2885" w:rsidRPr="003F2885" w:rsidRDefault="003F2885" w:rsidP="003F2885">
            <w:pPr>
              <w:overflowPunct/>
              <w:autoSpaceDE/>
              <w:autoSpaceDN/>
              <w:adjustRightInd/>
              <w:spacing w:after="0"/>
              <w:textAlignment w:val="auto"/>
              <w:rPr>
                <w:rFonts w:ascii="Calibri" w:hAnsi="Calibri" w:cs="Calibri"/>
                <w:color w:val="000000" w:themeColor="text1"/>
                <w:sz w:val="21"/>
                <w:szCs w:val="22"/>
                <w:lang w:val="en-US" w:eastAsia="zh-TW"/>
              </w:rPr>
            </w:pPr>
            <w:r w:rsidRPr="003F2885">
              <w:rPr>
                <w:rFonts w:ascii="Calibri" w:hAnsi="Calibri" w:cs="Calibri"/>
                <w:color w:val="000000" w:themeColor="text1"/>
                <w:sz w:val="21"/>
                <w:szCs w:val="22"/>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tcBorders>
              <w:top w:val="nil"/>
              <w:left w:val="single" w:sz="4" w:space="0" w:color="auto"/>
              <w:bottom w:val="single" w:sz="4" w:space="0" w:color="auto"/>
              <w:right w:val="single" w:sz="4" w:space="0" w:color="auto"/>
            </w:tcBorders>
            <w:vAlign w:val="center"/>
            <w:hideMark/>
          </w:tcPr>
          <w:p w:rsidR="003F2885" w:rsidRPr="003F2885" w:rsidRDefault="003F2885" w:rsidP="003F2885">
            <w:pPr>
              <w:overflowPunct/>
              <w:autoSpaceDE/>
              <w:autoSpaceDN/>
              <w:adjustRightInd/>
              <w:spacing w:after="0"/>
              <w:textAlignment w:val="auto"/>
              <w:rPr>
                <w:rFonts w:ascii="Arial" w:hAnsi="Arial" w:cs="Arial"/>
                <w:color w:val="000000"/>
                <w:sz w:val="16"/>
                <w:szCs w:val="18"/>
                <w:lang w:val="en-US" w:eastAsia="zh-TW"/>
              </w:rPr>
            </w:pPr>
          </w:p>
        </w:tc>
      </w:tr>
      <w:tr w:rsidR="003F2885" w:rsidRPr="003F2885" w:rsidTr="00001571">
        <w:trPr>
          <w:trHeight w:val="290"/>
          <w:jc w:val="center"/>
        </w:trPr>
        <w:tc>
          <w:tcPr>
            <w:tcW w:w="972" w:type="dxa"/>
            <w:vMerge w:val="restart"/>
            <w:tcBorders>
              <w:top w:val="nil"/>
              <w:left w:val="single" w:sz="4" w:space="0" w:color="auto"/>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n71</w:t>
            </w: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15</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-97.2</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-94</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-91.6</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-86</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346FD" w:rsidRPr="003F2885" w:rsidRDefault="003346FD" w:rsidP="003346FD">
            <w:pPr>
              <w:overflowPunct/>
              <w:autoSpaceDE/>
              <w:autoSpaceDN/>
              <w:adjustRightInd/>
              <w:spacing w:after="0"/>
              <w:jc w:val="center"/>
              <w:textAlignment w:val="auto"/>
              <w:rPr>
                <w:rFonts w:ascii="Arial" w:hAnsi="Arial" w:cs="Arial"/>
                <w:bCs/>
                <w:color w:val="000000" w:themeColor="text1"/>
                <w:sz w:val="16"/>
                <w:szCs w:val="18"/>
                <w:lang w:val="en-US" w:eastAsia="zh-TW"/>
              </w:rPr>
            </w:pPr>
            <w:r w:rsidRPr="00E278F6">
              <w:rPr>
                <w:rFonts w:ascii="Arial" w:hAnsi="Arial" w:cs="Arial"/>
                <w:bCs/>
                <w:color w:val="000000" w:themeColor="text1"/>
                <w:sz w:val="16"/>
                <w:szCs w:val="18"/>
                <w:lang w:val="en-US" w:eastAsia="zh-TW"/>
              </w:rPr>
              <w:t>-70.5</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val="restart"/>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FDD</w:t>
            </w:r>
          </w:p>
        </w:tc>
      </w:tr>
      <w:tr w:rsidR="003F2885" w:rsidRPr="003F2885" w:rsidTr="00001571">
        <w:trPr>
          <w:trHeight w:val="290"/>
          <w:jc w:val="center"/>
        </w:trPr>
        <w:tc>
          <w:tcPr>
            <w:tcW w:w="972" w:type="dxa"/>
            <w:vMerge/>
            <w:tcBorders>
              <w:top w:val="nil"/>
              <w:left w:val="single" w:sz="4" w:space="0" w:color="auto"/>
              <w:bottom w:val="single" w:sz="4" w:space="0" w:color="auto"/>
              <w:right w:val="single" w:sz="4" w:space="0" w:color="auto"/>
            </w:tcBorders>
            <w:vAlign w:val="center"/>
            <w:hideMark/>
          </w:tcPr>
          <w:p w:rsidR="003F2885" w:rsidRPr="003F2885" w:rsidRDefault="003F2885" w:rsidP="003F2885">
            <w:pPr>
              <w:overflowPunct/>
              <w:autoSpaceDE/>
              <w:autoSpaceDN/>
              <w:adjustRightInd/>
              <w:spacing w:after="0"/>
              <w:textAlignment w:val="auto"/>
              <w:rPr>
                <w:rFonts w:ascii="Arial" w:hAnsi="Arial" w:cs="Arial"/>
                <w:color w:val="000000"/>
                <w:sz w:val="16"/>
                <w:szCs w:val="18"/>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30</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-94.3</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-91.9</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-87.4</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themeColor="text1"/>
                <w:sz w:val="16"/>
                <w:szCs w:val="18"/>
                <w:lang w:val="en-US" w:eastAsia="zh-TW"/>
              </w:rPr>
            </w:pPr>
            <w:r w:rsidRPr="003F2885">
              <w:rPr>
                <w:rFonts w:ascii="Arial" w:hAnsi="Arial" w:cs="Arial"/>
                <w:color w:val="000000" w:themeColor="text1"/>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A25949" w:rsidP="003F2885">
            <w:pPr>
              <w:overflowPunct/>
              <w:autoSpaceDE/>
              <w:autoSpaceDN/>
              <w:adjustRightInd/>
              <w:spacing w:after="0"/>
              <w:jc w:val="center"/>
              <w:textAlignment w:val="auto"/>
              <w:rPr>
                <w:rFonts w:ascii="Arial" w:hAnsi="Arial" w:cs="Arial"/>
                <w:bCs/>
                <w:color w:val="000000" w:themeColor="text1"/>
                <w:sz w:val="16"/>
                <w:szCs w:val="18"/>
                <w:lang w:val="en-US" w:eastAsia="zh-TW"/>
              </w:rPr>
            </w:pPr>
            <w:r>
              <w:rPr>
                <w:rFonts w:ascii="Arial" w:hAnsi="Arial" w:cs="Arial"/>
                <w:bCs/>
                <w:color w:val="000000" w:themeColor="text1"/>
                <w:sz w:val="16"/>
                <w:szCs w:val="18"/>
                <w:lang w:val="en-US" w:eastAsia="zh-TW"/>
              </w:rPr>
              <w:t>-70.8</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tcBorders>
              <w:top w:val="nil"/>
              <w:left w:val="nil"/>
              <w:bottom w:val="single" w:sz="4" w:space="0" w:color="auto"/>
              <w:right w:val="single" w:sz="4" w:space="0" w:color="auto"/>
            </w:tcBorders>
            <w:vAlign w:val="center"/>
            <w:hideMark/>
          </w:tcPr>
          <w:p w:rsidR="003F2885" w:rsidRPr="003F2885" w:rsidRDefault="003F2885" w:rsidP="003F2885">
            <w:pPr>
              <w:overflowPunct/>
              <w:autoSpaceDE/>
              <w:autoSpaceDN/>
              <w:adjustRightInd/>
              <w:spacing w:after="0"/>
              <w:textAlignment w:val="auto"/>
              <w:rPr>
                <w:rFonts w:ascii="Arial" w:hAnsi="Arial" w:cs="Arial"/>
                <w:color w:val="000000"/>
                <w:sz w:val="16"/>
                <w:szCs w:val="18"/>
                <w:lang w:val="en-US" w:eastAsia="zh-TW"/>
              </w:rPr>
            </w:pPr>
          </w:p>
        </w:tc>
      </w:tr>
      <w:tr w:rsidR="003F2885" w:rsidRPr="003F2885" w:rsidTr="00001571">
        <w:trPr>
          <w:trHeight w:val="290"/>
          <w:jc w:val="center"/>
        </w:trPr>
        <w:tc>
          <w:tcPr>
            <w:tcW w:w="972" w:type="dxa"/>
            <w:vMerge/>
            <w:tcBorders>
              <w:top w:val="nil"/>
              <w:left w:val="single" w:sz="4" w:space="0" w:color="auto"/>
              <w:bottom w:val="single" w:sz="4" w:space="0" w:color="auto"/>
              <w:right w:val="single" w:sz="4" w:space="0" w:color="auto"/>
            </w:tcBorders>
            <w:vAlign w:val="center"/>
            <w:hideMark/>
          </w:tcPr>
          <w:p w:rsidR="003F2885" w:rsidRPr="003F2885" w:rsidRDefault="003F2885" w:rsidP="003F2885">
            <w:pPr>
              <w:overflowPunct/>
              <w:autoSpaceDE/>
              <w:autoSpaceDN/>
              <w:adjustRightInd/>
              <w:spacing w:after="0"/>
              <w:textAlignment w:val="auto"/>
              <w:rPr>
                <w:rFonts w:ascii="Arial" w:hAnsi="Arial" w:cs="Arial"/>
                <w:color w:val="000000"/>
                <w:sz w:val="16"/>
                <w:szCs w:val="18"/>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60</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noWrap/>
            <w:vAlign w:val="bottom"/>
            <w:hideMark/>
          </w:tcPr>
          <w:p w:rsidR="003F2885" w:rsidRPr="003F2885" w:rsidRDefault="003F2885" w:rsidP="003F2885">
            <w:pPr>
              <w:overflowPunct/>
              <w:autoSpaceDE/>
              <w:autoSpaceDN/>
              <w:adjustRightInd/>
              <w:spacing w:after="0"/>
              <w:textAlignment w:val="auto"/>
              <w:rPr>
                <w:rFonts w:ascii="Calibri" w:hAnsi="Calibri" w:cs="Calibri"/>
                <w:color w:val="000000"/>
                <w:sz w:val="21"/>
                <w:szCs w:val="22"/>
                <w:lang w:val="en-US" w:eastAsia="zh-TW"/>
              </w:rPr>
            </w:pPr>
            <w:r w:rsidRPr="003F2885">
              <w:rPr>
                <w:rFonts w:ascii="Calibri" w:hAnsi="Calibri" w:cs="Calibri"/>
                <w:color w:val="000000"/>
                <w:sz w:val="21"/>
                <w:szCs w:val="22"/>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nil"/>
              <w:left w:val="nil"/>
              <w:bottom w:val="single" w:sz="4" w:space="0" w:color="auto"/>
              <w:right w:val="single" w:sz="4" w:space="0" w:color="auto"/>
            </w:tcBorders>
            <w:shd w:val="clear" w:color="auto" w:fill="auto"/>
            <w:vAlign w:val="center"/>
            <w:hideMark/>
          </w:tcPr>
          <w:p w:rsidR="003F2885" w:rsidRPr="003F2885" w:rsidRDefault="003F2885" w:rsidP="003F2885">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tcBorders>
              <w:top w:val="nil"/>
              <w:left w:val="nil"/>
              <w:bottom w:val="single" w:sz="4" w:space="0" w:color="auto"/>
              <w:right w:val="single" w:sz="4" w:space="0" w:color="auto"/>
            </w:tcBorders>
            <w:vAlign w:val="center"/>
            <w:hideMark/>
          </w:tcPr>
          <w:p w:rsidR="003F2885" w:rsidRPr="003F2885" w:rsidRDefault="003F2885" w:rsidP="003F2885">
            <w:pPr>
              <w:overflowPunct/>
              <w:autoSpaceDE/>
              <w:autoSpaceDN/>
              <w:adjustRightInd/>
              <w:spacing w:after="0"/>
              <w:textAlignment w:val="auto"/>
              <w:rPr>
                <w:rFonts w:ascii="Arial" w:hAnsi="Arial" w:cs="Arial"/>
                <w:color w:val="000000"/>
                <w:sz w:val="16"/>
                <w:szCs w:val="18"/>
                <w:lang w:val="en-US" w:eastAsia="zh-TW"/>
              </w:rPr>
            </w:pPr>
          </w:p>
        </w:tc>
      </w:tr>
    </w:tbl>
    <w:p w:rsidR="003C3B4A" w:rsidRDefault="003C3B4A" w:rsidP="00C16BA0">
      <w:pPr>
        <w:jc w:val="both"/>
        <w:rPr>
          <w:sz w:val="16"/>
        </w:rPr>
      </w:pPr>
    </w:p>
    <w:p w:rsidR="001C645A" w:rsidRPr="00C16BA0" w:rsidRDefault="001C645A" w:rsidP="00C16BA0">
      <w:pPr>
        <w:jc w:val="both"/>
      </w:pPr>
      <w:r w:rsidRPr="00C16BA0">
        <w:t xml:space="preserve">In terms of testing purpose, UL </w:t>
      </w:r>
      <w:r w:rsidR="00505115">
        <w:t>resource blocks are located</w:t>
      </w:r>
      <w:r w:rsidRPr="00C16BA0">
        <w:t xml:space="preserve"> as close</w:t>
      </w:r>
      <w:r w:rsidR="00505115">
        <w:t xml:space="preserve"> as possible to downlink band</w:t>
      </w:r>
      <w:r w:rsidR="0020331E">
        <w:t xml:space="preserve"> which</w:t>
      </w:r>
      <w:r w:rsidR="00E8483F">
        <w:t xml:space="preserve"> is the </w:t>
      </w:r>
      <w:r w:rsidR="0020331E">
        <w:t>adopted</w:t>
      </w:r>
      <w:r w:rsidR="00E8483F">
        <w:t xml:space="preserve"> testing scenario.</w:t>
      </w:r>
      <w:r w:rsidRPr="00C16BA0">
        <w:t xml:space="preserve"> However, </w:t>
      </w:r>
      <w:r w:rsidR="00C16BA0" w:rsidRPr="00C16BA0">
        <w:t xml:space="preserve">due to wide channel bandwidth, </w:t>
      </w:r>
      <w:r w:rsidRPr="00C16BA0">
        <w:t xml:space="preserve">there might be </w:t>
      </w:r>
      <w:r w:rsidR="00933479">
        <w:t xml:space="preserve">non-testing </w:t>
      </w:r>
      <w:r w:rsidRPr="00C16BA0">
        <w:t xml:space="preserve">scenario that TX is at the </w:t>
      </w:r>
      <w:r w:rsidR="00C16BA0" w:rsidRPr="00C16BA0">
        <w:t>left-hand side and the</w:t>
      </w:r>
      <w:r w:rsidRPr="00C16BA0">
        <w:t xml:space="preserve"> TX CIM3 </w:t>
      </w:r>
      <w:r w:rsidR="00C16BA0" w:rsidRPr="00C16BA0">
        <w:t xml:space="preserve">could </w:t>
      </w:r>
      <w:r w:rsidR="00E8483F">
        <w:t xml:space="preserve">also </w:t>
      </w:r>
      <w:r w:rsidR="00C16BA0" w:rsidRPr="00C16BA0">
        <w:t>fall into RX</w:t>
      </w:r>
      <w:r w:rsidR="00520D45">
        <w:t xml:space="preserve"> which is </w:t>
      </w:r>
      <w:r w:rsidR="00520D45" w:rsidRPr="00C16BA0">
        <w:t>illustrated in Figure 3</w:t>
      </w:r>
      <w:r w:rsidR="00C16BA0" w:rsidRPr="00C16BA0">
        <w:t xml:space="preserve">. </w:t>
      </w:r>
      <w:r w:rsidR="00520D45">
        <w:t xml:space="preserve">Although the TX CIM3 noise is not severe but it’s </w:t>
      </w:r>
      <w:r w:rsidRPr="00C16BA0">
        <w:t xml:space="preserve">impact to RX could not be ignored. </w:t>
      </w:r>
      <w:r w:rsidR="00C16BA0" w:rsidRPr="00C16BA0">
        <w:t xml:space="preserve">The TX CIM3 value is smaller than TX IMD3 value </w:t>
      </w:r>
      <w:r w:rsidR="00E8483F">
        <w:t xml:space="preserve">but larger than TX excess noise. As for the non-testing scenario, </w:t>
      </w:r>
      <w:proofErr w:type="gramStart"/>
      <w:r w:rsidR="00E8483F">
        <w:t>it’s</w:t>
      </w:r>
      <w:proofErr w:type="gramEnd"/>
      <w:r w:rsidR="00E8483F">
        <w:t xml:space="preserve"> sensitivity level of 35MHz CBW may be better than testing scenario’s sensitivity level </w:t>
      </w:r>
      <w:r w:rsidR="00C16BA0" w:rsidRPr="00C16BA0">
        <w:t xml:space="preserve"> </w:t>
      </w:r>
    </w:p>
    <w:p w:rsidR="001C645A" w:rsidRDefault="001C645A" w:rsidP="00C16BA0">
      <w:pPr>
        <w:jc w:val="center"/>
        <w:rPr>
          <w:sz w:val="18"/>
        </w:rPr>
      </w:pPr>
      <w:r w:rsidRPr="001C645A">
        <w:rPr>
          <w:noProof/>
          <w:lang w:val="en-US" w:eastAsia="zh-TW"/>
        </w:rPr>
        <w:lastRenderedPageBreak/>
        <w:drawing>
          <wp:inline distT="0" distB="0" distL="0" distR="0" wp14:anchorId="0E61E160" wp14:editId="5C0FD85F">
            <wp:extent cx="2394354" cy="996248"/>
            <wp:effectExtent l="0" t="0" r="635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8969" cy="1006490"/>
                    </a:xfrm>
                    <a:prstGeom prst="rect">
                      <a:avLst/>
                    </a:prstGeom>
                    <a:noFill/>
                    <a:ln>
                      <a:noFill/>
                    </a:ln>
                  </pic:spPr>
                </pic:pic>
              </a:graphicData>
            </a:graphic>
          </wp:inline>
        </w:drawing>
      </w:r>
    </w:p>
    <w:p w:rsidR="00C16BA0" w:rsidRDefault="00C16BA0" w:rsidP="00C16BA0">
      <w:pPr>
        <w:spacing w:after="0"/>
        <w:jc w:val="center"/>
        <w:rPr>
          <w:lang w:val="en-US"/>
        </w:rPr>
      </w:pPr>
      <w:r>
        <w:rPr>
          <w:lang w:val="en-US"/>
        </w:rPr>
        <w:t>Figure 3</w:t>
      </w:r>
    </w:p>
    <w:p w:rsidR="00C16BA0" w:rsidRDefault="00C16BA0" w:rsidP="007908BA">
      <w:pPr>
        <w:rPr>
          <w:sz w:val="18"/>
        </w:rPr>
      </w:pPr>
    </w:p>
    <w:p w:rsidR="001C645A" w:rsidRDefault="001C645A" w:rsidP="001C645A">
      <w:pPr>
        <w:spacing w:after="0"/>
        <w:jc w:val="both"/>
        <w:rPr>
          <w:b/>
          <w:sz w:val="22"/>
          <w:szCs w:val="22"/>
        </w:rPr>
      </w:pPr>
      <w:r>
        <w:rPr>
          <w:b/>
          <w:sz w:val="22"/>
          <w:szCs w:val="22"/>
        </w:rPr>
        <w:t>Observation</w:t>
      </w:r>
      <w:r w:rsidRPr="0029402E">
        <w:rPr>
          <w:b/>
          <w:sz w:val="22"/>
          <w:szCs w:val="22"/>
        </w:rPr>
        <w:t xml:space="preserve"> 1: </w:t>
      </w:r>
      <w:r w:rsidR="00864140">
        <w:rPr>
          <w:b/>
          <w:sz w:val="22"/>
          <w:szCs w:val="22"/>
        </w:rPr>
        <w:t>As for scenario illustrated in Figure3, t</w:t>
      </w:r>
      <w:r w:rsidRPr="0029402E">
        <w:rPr>
          <w:b/>
          <w:sz w:val="22"/>
          <w:szCs w:val="22"/>
        </w:rPr>
        <w:t xml:space="preserve">he REFSENS </w:t>
      </w:r>
      <w:r w:rsidR="00864140">
        <w:rPr>
          <w:b/>
          <w:sz w:val="22"/>
          <w:szCs w:val="22"/>
        </w:rPr>
        <w:t xml:space="preserve">degradation </w:t>
      </w:r>
      <w:r w:rsidR="00CC4512">
        <w:rPr>
          <w:b/>
          <w:sz w:val="22"/>
          <w:szCs w:val="22"/>
        </w:rPr>
        <w:t xml:space="preserve">due to TX noise </w:t>
      </w:r>
      <w:r w:rsidR="00864140">
        <w:rPr>
          <w:b/>
          <w:sz w:val="22"/>
          <w:szCs w:val="22"/>
        </w:rPr>
        <w:t xml:space="preserve">may not be severe. </w:t>
      </w:r>
      <w:r w:rsidR="003756AB">
        <w:rPr>
          <w:b/>
          <w:sz w:val="22"/>
          <w:szCs w:val="22"/>
        </w:rPr>
        <w:t>Large MSD level may not be needed.</w:t>
      </w:r>
    </w:p>
    <w:p w:rsidR="00BD1441" w:rsidRPr="0029402E" w:rsidRDefault="00BD1441" w:rsidP="001C645A">
      <w:pPr>
        <w:spacing w:after="0"/>
        <w:jc w:val="both"/>
        <w:rPr>
          <w:b/>
          <w:sz w:val="22"/>
          <w:szCs w:val="22"/>
        </w:rPr>
      </w:pPr>
    </w:p>
    <w:p w:rsidR="00F50326" w:rsidRDefault="00F50326" w:rsidP="00F50326">
      <w:pPr>
        <w:jc w:val="both"/>
        <w:rPr>
          <w:sz w:val="18"/>
        </w:rPr>
      </w:pPr>
      <w:r>
        <w:rPr>
          <w:b/>
          <w:sz w:val="22"/>
          <w:szCs w:val="22"/>
        </w:rPr>
        <w:t>Proposal 2</w:t>
      </w:r>
      <w:r w:rsidRPr="0029402E">
        <w:rPr>
          <w:b/>
          <w:sz w:val="22"/>
          <w:szCs w:val="22"/>
        </w:rPr>
        <w:t xml:space="preserve">: </w:t>
      </w:r>
      <w:r>
        <w:rPr>
          <w:b/>
          <w:sz w:val="22"/>
          <w:szCs w:val="22"/>
        </w:rPr>
        <w:t xml:space="preserve">Whether to </w:t>
      </w:r>
      <w:r w:rsidRPr="00F50326">
        <w:rPr>
          <w:b/>
          <w:sz w:val="22"/>
          <w:szCs w:val="22"/>
        </w:rPr>
        <w:t>study</w:t>
      </w:r>
      <w:r>
        <w:rPr>
          <w:b/>
          <w:sz w:val="22"/>
          <w:szCs w:val="22"/>
        </w:rPr>
        <w:t xml:space="preserve"> for defining additional REFSENS requirement of bands n8 and n71 of 35MHz channel bandwidth for additional scenario (CIM3, TX excess noise and higher-order ACLR</w:t>
      </w:r>
      <w:r>
        <w:rPr>
          <w:rFonts w:asciiTheme="minorEastAsia" w:eastAsiaTheme="minorEastAsia" w:hAnsiTheme="minorEastAsia"/>
          <w:b/>
          <w:sz w:val="22"/>
          <w:szCs w:val="22"/>
          <w:lang w:eastAsia="zh-TW"/>
        </w:rPr>
        <w:t>)</w:t>
      </w:r>
      <w:r>
        <w:rPr>
          <w:b/>
          <w:sz w:val="22"/>
          <w:szCs w:val="22"/>
        </w:rPr>
        <w:t xml:space="preserve"> shown in Figure 3 shall be decided. </w:t>
      </w:r>
    </w:p>
    <w:p w:rsidR="001C645A" w:rsidRPr="003F2885" w:rsidRDefault="001C645A" w:rsidP="007908BA">
      <w:pPr>
        <w:rPr>
          <w:sz w:val="18"/>
        </w:rPr>
      </w:pPr>
    </w:p>
    <w:p w:rsidR="00A0720F" w:rsidRPr="00A0720F" w:rsidRDefault="00A0720F" w:rsidP="00E4524C">
      <w:pPr>
        <w:pStyle w:val="1"/>
        <w:rPr>
          <w:lang w:eastAsia="zh-CN"/>
        </w:rPr>
      </w:pPr>
      <w:r w:rsidRPr="00E4524C">
        <w:rPr>
          <w:rFonts w:hint="eastAsia"/>
        </w:rPr>
        <w:t>Conclusion</w:t>
      </w:r>
    </w:p>
    <w:p w:rsidR="00A96777" w:rsidRDefault="0020476C" w:rsidP="00F85BDC">
      <w:pPr>
        <w:overflowPunct/>
        <w:autoSpaceDE/>
        <w:autoSpaceDN/>
        <w:adjustRightInd/>
        <w:spacing w:after="0"/>
        <w:jc w:val="both"/>
        <w:textAlignment w:val="auto"/>
        <w:rPr>
          <w:rFonts w:eastAsia="SimSun"/>
          <w:lang w:eastAsia="zh-CN"/>
        </w:rPr>
      </w:pPr>
      <w:r>
        <w:rPr>
          <w:rFonts w:eastAsia="SimSun"/>
          <w:lang w:eastAsia="zh-CN"/>
        </w:rPr>
        <w:t xml:space="preserve">This contribution </w:t>
      </w:r>
      <w:r w:rsidR="0037277E">
        <w:rPr>
          <w:rFonts w:eastAsia="SimSun"/>
          <w:lang w:eastAsia="zh-CN"/>
        </w:rPr>
        <w:t xml:space="preserve">provides </w:t>
      </w:r>
      <w:r w:rsidR="00DE1E86">
        <w:rPr>
          <w:rFonts w:eastAsia="SimSun"/>
          <w:lang w:eastAsia="zh-CN"/>
        </w:rPr>
        <w:t>an</w:t>
      </w:r>
      <w:r w:rsidR="002E0CAF">
        <w:rPr>
          <w:rFonts w:eastAsia="SimSun"/>
          <w:lang w:eastAsia="zh-CN"/>
        </w:rPr>
        <w:t xml:space="preserve"> analysis of </w:t>
      </w:r>
      <w:r w:rsidR="002E0056">
        <w:rPr>
          <w:rFonts w:eastAsia="SimSun"/>
          <w:lang w:eastAsia="zh-CN"/>
        </w:rPr>
        <w:t xml:space="preserve">REFSENS requirement for </w:t>
      </w:r>
      <w:r w:rsidR="002E0CAF">
        <w:rPr>
          <w:rFonts w:eastAsia="SimSun"/>
          <w:lang w:eastAsia="zh-CN"/>
        </w:rPr>
        <w:t xml:space="preserve">the </w:t>
      </w:r>
      <w:r w:rsidR="002E0056">
        <w:rPr>
          <w:rFonts w:eastAsia="SimSun"/>
          <w:lang w:eastAsia="zh-CN"/>
        </w:rPr>
        <w:t>new 35MHz channel bandwidth</w:t>
      </w:r>
      <w:r w:rsidR="00DE1E86">
        <w:rPr>
          <w:rFonts w:eastAsia="SimSun"/>
          <w:lang w:eastAsia="zh-CN"/>
        </w:rPr>
        <w:t xml:space="preserve"> for NR band</w:t>
      </w:r>
      <w:r w:rsidR="002E0056">
        <w:rPr>
          <w:rFonts w:eastAsia="SimSun"/>
          <w:lang w:eastAsia="zh-CN"/>
        </w:rPr>
        <w:t>s n8 and n71</w:t>
      </w:r>
      <w:r w:rsidR="00DE1E86">
        <w:rPr>
          <w:rFonts w:eastAsia="SimSun"/>
          <w:lang w:eastAsia="zh-CN"/>
        </w:rPr>
        <w:t xml:space="preserve">. </w:t>
      </w:r>
      <w:r w:rsidR="002E0056">
        <w:rPr>
          <w:rFonts w:eastAsia="SimSun"/>
          <w:lang w:eastAsia="zh-CN"/>
        </w:rPr>
        <w:t xml:space="preserve">Due to the wide channel bandwidth, TX noise </w:t>
      </w:r>
      <w:r w:rsidR="0012333D" w:rsidRPr="00A3777B">
        <w:rPr>
          <w:rFonts w:eastAsia="SimSun"/>
          <w:lang w:eastAsia="zh-CN"/>
        </w:rPr>
        <w:t>desensitize</w:t>
      </w:r>
      <w:r w:rsidR="002E0056">
        <w:rPr>
          <w:rFonts w:eastAsia="SimSun"/>
          <w:lang w:eastAsia="zh-CN"/>
        </w:rPr>
        <w:t>s</w:t>
      </w:r>
      <w:r w:rsidR="0012333D" w:rsidRPr="00A3777B">
        <w:rPr>
          <w:rFonts w:eastAsia="SimSun"/>
          <w:lang w:eastAsia="zh-CN"/>
        </w:rPr>
        <w:t xml:space="preserve"> UE receiver chain</w:t>
      </w:r>
      <w:r w:rsidR="002E0056">
        <w:rPr>
          <w:rFonts w:eastAsia="SimSun"/>
          <w:lang w:eastAsia="zh-CN"/>
        </w:rPr>
        <w:t xml:space="preserve">. Therefore, REFSENS requirements for 35MHz CBW are proposed as follows. </w:t>
      </w:r>
    </w:p>
    <w:p w:rsidR="00A96777" w:rsidRDefault="00A96777" w:rsidP="00F85BDC">
      <w:pPr>
        <w:overflowPunct/>
        <w:autoSpaceDE/>
        <w:autoSpaceDN/>
        <w:adjustRightInd/>
        <w:spacing w:after="0"/>
        <w:jc w:val="both"/>
        <w:textAlignment w:val="auto"/>
        <w:rPr>
          <w:rFonts w:eastAsia="SimSun"/>
          <w:lang w:eastAsia="zh-CN"/>
        </w:rPr>
      </w:pPr>
    </w:p>
    <w:p w:rsidR="00AA29BF" w:rsidRDefault="00AA29BF" w:rsidP="002248B5">
      <w:pPr>
        <w:spacing w:after="0"/>
        <w:rPr>
          <w:b/>
          <w:sz w:val="22"/>
          <w:szCs w:val="22"/>
        </w:rPr>
      </w:pPr>
      <w:r w:rsidRPr="0029402E">
        <w:rPr>
          <w:b/>
          <w:sz w:val="22"/>
          <w:szCs w:val="22"/>
        </w:rPr>
        <w:t>Proposal 1: The REFSENS requirement of n8 and n71 for 35MHz channel bandwidth are provided in Table 4.</w:t>
      </w:r>
    </w:p>
    <w:p w:rsidR="00AA29BF" w:rsidRDefault="00AA29BF" w:rsidP="002248B5">
      <w:pPr>
        <w:spacing w:after="0"/>
        <w:rPr>
          <w:b/>
          <w:sz w:val="22"/>
          <w:szCs w:val="22"/>
        </w:rPr>
      </w:pPr>
    </w:p>
    <w:p w:rsidR="00AA29BF" w:rsidRDefault="00AA29BF" w:rsidP="00AA29BF">
      <w:pPr>
        <w:pStyle w:val="ae"/>
        <w:keepNext/>
        <w:jc w:val="center"/>
      </w:pPr>
      <w:r>
        <w:t>Table 4: n8 and n71 of two antenna port reference sensitivity level</w:t>
      </w:r>
    </w:p>
    <w:tbl>
      <w:tblPr>
        <w:tblW w:w="10490" w:type="dxa"/>
        <w:jc w:val="center"/>
        <w:tblLook w:val="04A0" w:firstRow="1" w:lastRow="0" w:firstColumn="1" w:lastColumn="0" w:noHBand="0" w:noVBand="1"/>
      </w:tblPr>
      <w:tblGrid>
        <w:gridCol w:w="972"/>
        <w:gridCol w:w="545"/>
        <w:gridCol w:w="587"/>
        <w:gridCol w:w="587"/>
        <w:gridCol w:w="588"/>
        <w:gridCol w:w="587"/>
        <w:gridCol w:w="587"/>
        <w:gridCol w:w="588"/>
        <w:gridCol w:w="587"/>
        <w:gridCol w:w="587"/>
        <w:gridCol w:w="588"/>
        <w:gridCol w:w="587"/>
        <w:gridCol w:w="587"/>
        <w:gridCol w:w="588"/>
        <w:gridCol w:w="587"/>
        <w:gridCol w:w="588"/>
        <w:gridCol w:w="750"/>
      </w:tblGrid>
      <w:tr w:rsidR="00AA29BF" w:rsidRPr="003F2885" w:rsidTr="002E0056">
        <w:trPr>
          <w:trHeight w:val="290"/>
          <w:jc w:val="center"/>
        </w:trPr>
        <w:tc>
          <w:tcPr>
            <w:tcW w:w="1049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Operating band / SCS / Channel bandwidth / Duplex mode</w:t>
            </w:r>
          </w:p>
        </w:tc>
      </w:tr>
      <w:tr w:rsidR="00AA29BF" w:rsidRPr="003F2885" w:rsidTr="002E0056">
        <w:trPr>
          <w:trHeight w:val="290"/>
          <w:jc w:val="center"/>
        </w:trPr>
        <w:tc>
          <w:tcPr>
            <w:tcW w:w="9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Operating Band</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SCS kHz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10</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15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20</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25</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30</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35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40</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50</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60</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70</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80</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90</w:t>
            </w:r>
          </w:p>
        </w:tc>
        <w:tc>
          <w:tcPr>
            <w:tcW w:w="588" w:type="dxa"/>
            <w:tcBorders>
              <w:top w:val="single" w:sz="4" w:space="0" w:color="auto"/>
              <w:left w:val="nil"/>
              <w:bottom w:val="single" w:sz="4" w:space="0" w:color="auto"/>
              <w:right w:val="nil"/>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100</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Duplex Mode</w:t>
            </w:r>
          </w:p>
        </w:tc>
      </w:tr>
      <w:tr w:rsidR="00AA29BF" w:rsidRPr="003F2885" w:rsidTr="002E0056">
        <w:trPr>
          <w:trHeight w:val="290"/>
          <w:jc w:val="center"/>
        </w:trPr>
        <w:tc>
          <w:tcPr>
            <w:tcW w:w="972" w:type="dxa"/>
            <w:vMerge/>
            <w:tcBorders>
              <w:top w:val="single" w:sz="4" w:space="0" w:color="auto"/>
              <w:left w:val="single" w:sz="4" w:space="0" w:color="auto"/>
              <w:bottom w:val="single" w:sz="4" w:space="0" w:color="auto"/>
              <w:right w:val="single" w:sz="4" w:space="0" w:color="auto"/>
            </w:tcBorders>
            <w:vAlign w:val="center"/>
            <w:hideMark/>
          </w:tcPr>
          <w:p w:rsidR="00AA29BF" w:rsidRPr="003F2885" w:rsidRDefault="00AA29BF" w:rsidP="00F8267F">
            <w:pPr>
              <w:overflowPunct/>
              <w:autoSpaceDE/>
              <w:autoSpaceDN/>
              <w:adjustRightInd/>
              <w:spacing w:after="0"/>
              <w:textAlignment w:val="auto"/>
              <w:rPr>
                <w:rFonts w:ascii="Arial" w:hAnsi="Arial" w:cs="Arial"/>
                <w:b/>
                <w:bCs/>
                <w:color w:val="000000"/>
                <w:sz w:val="16"/>
                <w:szCs w:val="18"/>
                <w:lang w:val="en-US" w:eastAsia="zh-TW"/>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rsidR="00AA29BF" w:rsidRPr="003F2885" w:rsidRDefault="00AA29BF" w:rsidP="00F8267F">
            <w:pPr>
              <w:overflowPunct/>
              <w:autoSpaceDE/>
              <w:autoSpaceDN/>
              <w:adjustRightInd/>
              <w:spacing w:after="0"/>
              <w:textAlignment w:val="auto"/>
              <w:rPr>
                <w:rFonts w:ascii="Arial" w:hAnsi="Arial" w:cs="Arial"/>
                <w:b/>
                <w:bCs/>
                <w:color w:val="000000"/>
                <w:sz w:val="16"/>
                <w:szCs w:val="18"/>
                <w:lang w:val="en-US" w:eastAsia="zh-TW"/>
              </w:rPr>
            </w:pP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588" w:type="dxa"/>
            <w:tcBorders>
              <w:top w:val="single" w:sz="4" w:space="0" w:color="auto"/>
              <w:left w:val="nil"/>
              <w:bottom w:val="single" w:sz="4" w:space="0" w:color="auto"/>
              <w:right w:val="nil"/>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b/>
                <w:bCs/>
                <w:color w:val="000000"/>
                <w:sz w:val="16"/>
                <w:szCs w:val="18"/>
                <w:lang w:val="en-US" w:eastAsia="zh-TW"/>
              </w:rPr>
            </w:pPr>
            <w:r w:rsidRPr="003F2885">
              <w:rPr>
                <w:rFonts w:ascii="Arial" w:hAnsi="Arial" w:cs="Arial"/>
                <w:b/>
                <w:bCs/>
                <w:color w:val="000000"/>
                <w:sz w:val="16"/>
                <w:szCs w:val="18"/>
                <w:lang w:val="en-US" w:eastAsia="zh-TW"/>
              </w:rPr>
              <w:t>MHz</w:t>
            </w: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AA29BF" w:rsidRPr="003F2885" w:rsidRDefault="00AA29BF" w:rsidP="00F8267F">
            <w:pPr>
              <w:overflowPunct/>
              <w:autoSpaceDE/>
              <w:autoSpaceDN/>
              <w:adjustRightInd/>
              <w:spacing w:after="0"/>
              <w:textAlignment w:val="auto"/>
              <w:rPr>
                <w:rFonts w:ascii="Arial" w:hAnsi="Arial" w:cs="Arial"/>
                <w:b/>
                <w:bCs/>
                <w:color w:val="000000"/>
                <w:sz w:val="16"/>
                <w:szCs w:val="18"/>
                <w:lang w:val="en-US" w:eastAsia="zh-TW"/>
              </w:rPr>
            </w:pPr>
          </w:p>
        </w:tc>
      </w:tr>
      <w:tr w:rsidR="008C145A" w:rsidRPr="003F2885" w:rsidTr="002E0056">
        <w:trPr>
          <w:trHeight w:val="290"/>
          <w:jc w:val="center"/>
        </w:trPr>
        <w:tc>
          <w:tcPr>
            <w:tcW w:w="9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bookmarkStart w:id="0" w:name="_GoBack" w:colFirst="8" w:colLast="8"/>
            <w:r w:rsidRPr="003F2885">
              <w:rPr>
                <w:rFonts w:ascii="Arial" w:hAnsi="Arial" w:cs="Arial"/>
                <w:color w:val="000000"/>
                <w:sz w:val="16"/>
                <w:szCs w:val="18"/>
                <w:lang w:val="en-US" w:eastAsia="zh-TW"/>
              </w:rPr>
              <w:t>n8</w:t>
            </w: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15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-97</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-93.8</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-91.4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-85.8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textAlignment w:val="auto"/>
              <w:rPr>
                <w:rFonts w:ascii="Arial" w:hAnsi="Arial" w:cs="Arial"/>
                <w:bCs/>
                <w:color w:val="000000" w:themeColor="text1"/>
                <w:sz w:val="16"/>
                <w:szCs w:val="18"/>
                <w:lang w:val="en-US" w:eastAsia="zh-TW"/>
              </w:rPr>
            </w:pPr>
            <w:r w:rsidRPr="00E278F6">
              <w:rPr>
                <w:rFonts w:ascii="Arial" w:hAnsi="Arial" w:cs="Arial"/>
                <w:bCs/>
                <w:color w:val="000000" w:themeColor="text1"/>
                <w:sz w:val="16"/>
                <w:szCs w:val="18"/>
                <w:lang w:val="en-US" w:eastAsia="zh-TW"/>
              </w:rPr>
              <w:t>-69.2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FDD</w:t>
            </w:r>
          </w:p>
        </w:tc>
      </w:tr>
      <w:tr w:rsidR="008C145A" w:rsidRPr="003F2885" w:rsidTr="002E0056">
        <w:trPr>
          <w:trHeight w:val="290"/>
          <w:jc w:val="center"/>
        </w:trPr>
        <w:tc>
          <w:tcPr>
            <w:tcW w:w="972" w:type="dxa"/>
            <w:vMerge/>
            <w:tcBorders>
              <w:top w:val="single" w:sz="4" w:space="0" w:color="auto"/>
              <w:left w:val="single" w:sz="4" w:space="0" w:color="auto"/>
              <w:bottom w:val="single" w:sz="4" w:space="0" w:color="auto"/>
              <w:right w:val="single" w:sz="4" w:space="0" w:color="auto"/>
            </w:tcBorders>
            <w:vAlign w:val="center"/>
            <w:hideMark/>
          </w:tcPr>
          <w:p w:rsidR="008C145A" w:rsidRPr="003F2885" w:rsidRDefault="008C145A" w:rsidP="008C145A">
            <w:pPr>
              <w:overflowPunct/>
              <w:autoSpaceDE/>
              <w:autoSpaceDN/>
              <w:adjustRightInd/>
              <w:spacing w:after="0"/>
              <w:textAlignment w:val="auto"/>
              <w:rPr>
                <w:rFonts w:ascii="Arial" w:hAnsi="Arial" w:cs="Arial"/>
                <w:color w:val="000000"/>
                <w:sz w:val="16"/>
                <w:szCs w:val="18"/>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30</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-94.1</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-91.7</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-87.2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bCs/>
                <w:color w:val="000000" w:themeColor="text1"/>
                <w:sz w:val="16"/>
                <w:szCs w:val="18"/>
                <w:lang w:val="en-US" w:eastAsia="zh-TW"/>
              </w:rPr>
            </w:pPr>
            <w:r>
              <w:rPr>
                <w:rFonts w:ascii="Arial" w:hAnsi="Arial" w:cs="Arial"/>
                <w:bCs/>
                <w:color w:val="000000" w:themeColor="text1"/>
                <w:sz w:val="16"/>
                <w:szCs w:val="18"/>
                <w:lang w:val="en-US" w:eastAsia="zh-TW"/>
              </w:rPr>
              <w:t>-69.5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8C145A" w:rsidRPr="003F2885" w:rsidRDefault="008C145A" w:rsidP="008C145A">
            <w:pPr>
              <w:overflowPunct/>
              <w:autoSpaceDE/>
              <w:autoSpaceDN/>
              <w:adjustRightInd/>
              <w:spacing w:after="0"/>
              <w:textAlignment w:val="auto"/>
              <w:rPr>
                <w:rFonts w:ascii="Arial" w:hAnsi="Arial" w:cs="Arial"/>
                <w:color w:val="000000"/>
                <w:sz w:val="16"/>
                <w:szCs w:val="18"/>
                <w:lang w:val="en-US" w:eastAsia="zh-TW"/>
              </w:rPr>
            </w:pPr>
          </w:p>
        </w:tc>
      </w:tr>
      <w:tr w:rsidR="008C145A" w:rsidRPr="003F2885" w:rsidTr="002E0056">
        <w:trPr>
          <w:trHeight w:val="290"/>
          <w:jc w:val="center"/>
        </w:trPr>
        <w:tc>
          <w:tcPr>
            <w:tcW w:w="972" w:type="dxa"/>
            <w:vMerge/>
            <w:tcBorders>
              <w:top w:val="single" w:sz="4" w:space="0" w:color="auto"/>
              <w:left w:val="single" w:sz="4" w:space="0" w:color="auto"/>
              <w:bottom w:val="single" w:sz="4" w:space="0" w:color="auto"/>
              <w:right w:val="single" w:sz="4" w:space="0" w:color="auto"/>
            </w:tcBorders>
            <w:vAlign w:val="center"/>
            <w:hideMark/>
          </w:tcPr>
          <w:p w:rsidR="008C145A" w:rsidRPr="003F2885" w:rsidRDefault="008C145A" w:rsidP="008C145A">
            <w:pPr>
              <w:overflowPunct/>
              <w:autoSpaceDE/>
              <w:autoSpaceDN/>
              <w:adjustRightInd/>
              <w:spacing w:after="0"/>
              <w:textAlignment w:val="auto"/>
              <w:rPr>
                <w:rFonts w:ascii="Arial" w:hAnsi="Arial" w:cs="Arial"/>
                <w:color w:val="000000"/>
                <w:sz w:val="16"/>
                <w:szCs w:val="18"/>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60</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rsidR="008C145A" w:rsidRPr="003F2885" w:rsidRDefault="008C145A" w:rsidP="008C145A">
            <w:pPr>
              <w:overflowPunct/>
              <w:autoSpaceDE/>
              <w:autoSpaceDN/>
              <w:adjustRightInd/>
              <w:spacing w:after="0"/>
              <w:textAlignment w:val="auto"/>
              <w:rPr>
                <w:rFonts w:ascii="Calibri" w:hAnsi="Calibri" w:cs="Calibri"/>
                <w:color w:val="000000" w:themeColor="text1"/>
                <w:sz w:val="21"/>
                <w:szCs w:val="22"/>
                <w:lang w:val="en-US" w:eastAsia="zh-TW"/>
              </w:rPr>
            </w:pPr>
            <w:r w:rsidRPr="003F2885">
              <w:rPr>
                <w:rFonts w:ascii="Calibri" w:hAnsi="Calibri" w:cs="Calibri"/>
                <w:color w:val="000000" w:themeColor="text1"/>
                <w:sz w:val="21"/>
                <w:szCs w:val="22"/>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8C145A" w:rsidRPr="003F2885" w:rsidRDefault="008C145A" w:rsidP="008C145A">
            <w:pPr>
              <w:overflowPunct/>
              <w:autoSpaceDE/>
              <w:autoSpaceDN/>
              <w:adjustRightInd/>
              <w:spacing w:after="0"/>
              <w:textAlignment w:val="auto"/>
              <w:rPr>
                <w:rFonts w:ascii="Arial" w:hAnsi="Arial" w:cs="Arial"/>
                <w:color w:val="000000"/>
                <w:sz w:val="16"/>
                <w:szCs w:val="18"/>
                <w:lang w:val="en-US" w:eastAsia="zh-TW"/>
              </w:rPr>
            </w:pPr>
          </w:p>
        </w:tc>
      </w:tr>
      <w:tr w:rsidR="008C145A" w:rsidRPr="003F2885" w:rsidTr="002E0056">
        <w:trPr>
          <w:trHeight w:val="290"/>
          <w:jc w:val="center"/>
        </w:trPr>
        <w:tc>
          <w:tcPr>
            <w:tcW w:w="9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n71</w:t>
            </w: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15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-97.2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-94</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-91.6</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-86</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bCs/>
                <w:color w:val="000000" w:themeColor="text1"/>
                <w:sz w:val="16"/>
                <w:szCs w:val="18"/>
                <w:lang w:val="en-US" w:eastAsia="zh-TW"/>
              </w:rPr>
            </w:pPr>
            <w:r w:rsidRPr="00E278F6">
              <w:rPr>
                <w:rFonts w:ascii="Arial" w:hAnsi="Arial" w:cs="Arial"/>
                <w:bCs/>
                <w:color w:val="000000" w:themeColor="text1"/>
                <w:sz w:val="16"/>
                <w:szCs w:val="18"/>
                <w:lang w:val="en-US" w:eastAsia="zh-TW"/>
              </w:rPr>
              <w:t>-70.5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val="restart"/>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FDD</w:t>
            </w:r>
          </w:p>
        </w:tc>
      </w:tr>
      <w:tr w:rsidR="008C145A" w:rsidRPr="003F2885" w:rsidTr="002E0056">
        <w:trPr>
          <w:trHeight w:val="290"/>
          <w:jc w:val="center"/>
        </w:trPr>
        <w:tc>
          <w:tcPr>
            <w:tcW w:w="972" w:type="dxa"/>
            <w:vMerge/>
            <w:tcBorders>
              <w:top w:val="single" w:sz="4" w:space="0" w:color="auto"/>
              <w:left w:val="single" w:sz="4" w:space="0" w:color="auto"/>
              <w:bottom w:val="single" w:sz="4" w:space="0" w:color="auto"/>
              <w:right w:val="single" w:sz="4" w:space="0" w:color="auto"/>
            </w:tcBorders>
            <w:vAlign w:val="center"/>
            <w:hideMark/>
          </w:tcPr>
          <w:p w:rsidR="008C145A" w:rsidRPr="003F2885" w:rsidRDefault="008C145A" w:rsidP="008C145A">
            <w:pPr>
              <w:overflowPunct/>
              <w:autoSpaceDE/>
              <w:autoSpaceDN/>
              <w:adjustRightInd/>
              <w:spacing w:after="0"/>
              <w:textAlignment w:val="auto"/>
              <w:rPr>
                <w:rFonts w:ascii="Arial" w:hAnsi="Arial" w:cs="Arial"/>
                <w:color w:val="000000"/>
                <w:sz w:val="16"/>
                <w:szCs w:val="18"/>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30</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-94.3</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-91.9</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-87.4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bCs/>
                <w:color w:val="000000" w:themeColor="text1"/>
                <w:sz w:val="16"/>
                <w:szCs w:val="18"/>
                <w:lang w:val="en-US" w:eastAsia="zh-TW"/>
              </w:rPr>
            </w:pPr>
            <w:r>
              <w:rPr>
                <w:rFonts w:ascii="Arial" w:hAnsi="Arial" w:cs="Arial"/>
                <w:bCs/>
                <w:color w:val="000000" w:themeColor="text1"/>
                <w:sz w:val="16"/>
                <w:szCs w:val="18"/>
                <w:lang w:val="en-US" w:eastAsia="zh-TW"/>
              </w:rPr>
              <w:t>-70.8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8C145A" w:rsidRPr="003F2885" w:rsidRDefault="008C145A" w:rsidP="008C145A">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tcBorders>
              <w:top w:val="single" w:sz="4" w:space="0" w:color="auto"/>
              <w:left w:val="nil"/>
              <w:bottom w:val="single" w:sz="4" w:space="0" w:color="auto"/>
              <w:right w:val="single" w:sz="4" w:space="0" w:color="auto"/>
            </w:tcBorders>
            <w:vAlign w:val="center"/>
            <w:hideMark/>
          </w:tcPr>
          <w:p w:rsidR="008C145A" w:rsidRPr="003F2885" w:rsidRDefault="008C145A" w:rsidP="008C145A">
            <w:pPr>
              <w:overflowPunct/>
              <w:autoSpaceDE/>
              <w:autoSpaceDN/>
              <w:adjustRightInd/>
              <w:spacing w:after="0"/>
              <w:textAlignment w:val="auto"/>
              <w:rPr>
                <w:rFonts w:ascii="Arial" w:hAnsi="Arial" w:cs="Arial"/>
                <w:color w:val="000000"/>
                <w:sz w:val="16"/>
                <w:szCs w:val="18"/>
                <w:lang w:val="en-US" w:eastAsia="zh-TW"/>
              </w:rPr>
            </w:pPr>
          </w:p>
        </w:tc>
      </w:tr>
      <w:bookmarkEnd w:id="0"/>
      <w:tr w:rsidR="00AA29BF" w:rsidRPr="003F2885" w:rsidTr="002E0056">
        <w:trPr>
          <w:trHeight w:val="290"/>
          <w:jc w:val="center"/>
        </w:trPr>
        <w:tc>
          <w:tcPr>
            <w:tcW w:w="972" w:type="dxa"/>
            <w:vMerge/>
            <w:tcBorders>
              <w:top w:val="single" w:sz="4" w:space="0" w:color="auto"/>
              <w:left w:val="single" w:sz="4" w:space="0" w:color="auto"/>
              <w:bottom w:val="single" w:sz="4" w:space="0" w:color="auto"/>
              <w:right w:val="single" w:sz="4" w:space="0" w:color="auto"/>
            </w:tcBorders>
            <w:vAlign w:val="center"/>
            <w:hideMark/>
          </w:tcPr>
          <w:p w:rsidR="00AA29BF" w:rsidRPr="003F2885" w:rsidRDefault="00AA29BF" w:rsidP="00F8267F">
            <w:pPr>
              <w:overflowPunct/>
              <w:autoSpaceDE/>
              <w:autoSpaceDN/>
              <w:adjustRightInd/>
              <w:spacing w:after="0"/>
              <w:textAlignment w:val="auto"/>
              <w:rPr>
                <w:rFonts w:ascii="Arial" w:hAnsi="Arial" w:cs="Arial"/>
                <w:color w:val="000000"/>
                <w:sz w:val="16"/>
                <w:szCs w:val="18"/>
                <w:lang w:val="en-US" w:eastAsia="zh-TW"/>
              </w:rPr>
            </w:pPr>
          </w:p>
        </w:tc>
        <w:tc>
          <w:tcPr>
            <w:tcW w:w="545"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60</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rsidR="00AA29BF" w:rsidRPr="003F2885" w:rsidRDefault="00AA29BF" w:rsidP="00F8267F">
            <w:pPr>
              <w:overflowPunct/>
              <w:autoSpaceDE/>
              <w:autoSpaceDN/>
              <w:adjustRightInd/>
              <w:spacing w:after="0"/>
              <w:textAlignment w:val="auto"/>
              <w:rPr>
                <w:rFonts w:ascii="Calibri" w:hAnsi="Calibri" w:cs="Calibri"/>
                <w:color w:val="000000"/>
                <w:sz w:val="21"/>
                <w:szCs w:val="22"/>
                <w:lang w:val="en-US" w:eastAsia="zh-TW"/>
              </w:rPr>
            </w:pPr>
            <w:r w:rsidRPr="003F2885">
              <w:rPr>
                <w:rFonts w:ascii="Calibri" w:hAnsi="Calibri" w:cs="Calibri"/>
                <w:color w:val="000000"/>
                <w:sz w:val="21"/>
                <w:szCs w:val="22"/>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588" w:type="dxa"/>
            <w:tcBorders>
              <w:top w:val="single" w:sz="4" w:space="0" w:color="auto"/>
              <w:left w:val="nil"/>
              <w:bottom w:val="single" w:sz="4" w:space="0" w:color="auto"/>
              <w:right w:val="single" w:sz="4" w:space="0" w:color="auto"/>
            </w:tcBorders>
            <w:shd w:val="clear" w:color="auto" w:fill="auto"/>
            <w:vAlign w:val="center"/>
            <w:hideMark/>
          </w:tcPr>
          <w:p w:rsidR="00AA29BF" w:rsidRPr="003F2885" w:rsidRDefault="00AA29BF" w:rsidP="00F8267F">
            <w:pPr>
              <w:overflowPunct/>
              <w:autoSpaceDE/>
              <w:autoSpaceDN/>
              <w:adjustRightInd/>
              <w:spacing w:after="0"/>
              <w:jc w:val="center"/>
              <w:textAlignment w:val="auto"/>
              <w:rPr>
                <w:rFonts w:ascii="Arial" w:hAnsi="Arial" w:cs="Arial"/>
                <w:color w:val="000000"/>
                <w:sz w:val="16"/>
                <w:szCs w:val="18"/>
                <w:lang w:val="en-US" w:eastAsia="zh-TW"/>
              </w:rPr>
            </w:pPr>
            <w:r w:rsidRPr="003F2885">
              <w:rPr>
                <w:rFonts w:ascii="Arial" w:hAnsi="Arial" w:cs="Arial"/>
                <w:color w:val="000000"/>
                <w:sz w:val="16"/>
                <w:szCs w:val="18"/>
                <w:lang w:val="en-US" w:eastAsia="zh-TW"/>
              </w:rPr>
              <w:t> </w:t>
            </w:r>
          </w:p>
        </w:tc>
        <w:tc>
          <w:tcPr>
            <w:tcW w:w="750" w:type="dxa"/>
            <w:vMerge/>
            <w:tcBorders>
              <w:top w:val="single" w:sz="4" w:space="0" w:color="auto"/>
              <w:left w:val="nil"/>
              <w:bottom w:val="single" w:sz="4" w:space="0" w:color="auto"/>
              <w:right w:val="single" w:sz="4" w:space="0" w:color="auto"/>
            </w:tcBorders>
            <w:vAlign w:val="center"/>
            <w:hideMark/>
          </w:tcPr>
          <w:p w:rsidR="00AA29BF" w:rsidRPr="003F2885" w:rsidRDefault="00AA29BF" w:rsidP="00F8267F">
            <w:pPr>
              <w:overflowPunct/>
              <w:autoSpaceDE/>
              <w:autoSpaceDN/>
              <w:adjustRightInd/>
              <w:spacing w:after="0"/>
              <w:textAlignment w:val="auto"/>
              <w:rPr>
                <w:rFonts w:ascii="Arial" w:hAnsi="Arial" w:cs="Arial"/>
                <w:color w:val="000000"/>
                <w:sz w:val="16"/>
                <w:szCs w:val="18"/>
                <w:lang w:val="en-US" w:eastAsia="zh-TW"/>
              </w:rPr>
            </w:pPr>
          </w:p>
        </w:tc>
      </w:tr>
    </w:tbl>
    <w:p w:rsidR="00AA29BF" w:rsidRDefault="00AA29BF" w:rsidP="00AA29BF">
      <w:pPr>
        <w:jc w:val="both"/>
        <w:rPr>
          <w:sz w:val="16"/>
        </w:rPr>
      </w:pPr>
    </w:p>
    <w:p w:rsidR="00505115" w:rsidRDefault="00505115" w:rsidP="00505115">
      <w:pPr>
        <w:spacing w:after="0"/>
        <w:jc w:val="both"/>
        <w:rPr>
          <w:b/>
          <w:sz w:val="22"/>
          <w:szCs w:val="22"/>
        </w:rPr>
      </w:pPr>
      <w:r>
        <w:rPr>
          <w:b/>
          <w:sz w:val="22"/>
          <w:szCs w:val="22"/>
        </w:rPr>
        <w:t>Observation</w:t>
      </w:r>
      <w:r w:rsidRPr="0029402E">
        <w:rPr>
          <w:b/>
          <w:sz w:val="22"/>
          <w:szCs w:val="22"/>
        </w:rPr>
        <w:t xml:space="preserve"> 1: </w:t>
      </w:r>
      <w:r>
        <w:rPr>
          <w:b/>
          <w:sz w:val="22"/>
          <w:szCs w:val="22"/>
        </w:rPr>
        <w:t>As for scenario illustrated in Figure3, t</w:t>
      </w:r>
      <w:r w:rsidRPr="0029402E">
        <w:rPr>
          <w:b/>
          <w:sz w:val="22"/>
          <w:szCs w:val="22"/>
        </w:rPr>
        <w:t xml:space="preserve">he REFSENS </w:t>
      </w:r>
      <w:r>
        <w:rPr>
          <w:b/>
          <w:sz w:val="22"/>
          <w:szCs w:val="22"/>
        </w:rPr>
        <w:t>degradation due to TX noise may not be severe</w:t>
      </w:r>
      <w:r w:rsidR="00B80EB4">
        <w:rPr>
          <w:b/>
          <w:sz w:val="22"/>
          <w:szCs w:val="22"/>
        </w:rPr>
        <w:t>. Large MSD level may not be needed</w:t>
      </w:r>
      <w:r>
        <w:rPr>
          <w:b/>
          <w:sz w:val="22"/>
          <w:szCs w:val="22"/>
        </w:rPr>
        <w:t xml:space="preserve">. </w:t>
      </w:r>
    </w:p>
    <w:p w:rsidR="00505115" w:rsidRPr="0029402E" w:rsidRDefault="00505115" w:rsidP="00505115">
      <w:pPr>
        <w:spacing w:after="0"/>
        <w:jc w:val="both"/>
        <w:rPr>
          <w:b/>
          <w:sz w:val="22"/>
          <w:szCs w:val="22"/>
        </w:rPr>
      </w:pPr>
    </w:p>
    <w:p w:rsidR="00BC1971" w:rsidRDefault="00BC1971" w:rsidP="00BC1971">
      <w:pPr>
        <w:jc w:val="both"/>
        <w:rPr>
          <w:sz w:val="18"/>
        </w:rPr>
      </w:pPr>
      <w:r>
        <w:rPr>
          <w:b/>
          <w:sz w:val="22"/>
          <w:szCs w:val="22"/>
        </w:rPr>
        <w:t>Proposal 2</w:t>
      </w:r>
      <w:r w:rsidRPr="0029402E">
        <w:rPr>
          <w:b/>
          <w:sz w:val="22"/>
          <w:szCs w:val="22"/>
        </w:rPr>
        <w:t xml:space="preserve">: </w:t>
      </w:r>
      <w:r>
        <w:rPr>
          <w:b/>
          <w:sz w:val="22"/>
          <w:szCs w:val="22"/>
        </w:rPr>
        <w:t xml:space="preserve">Whether to </w:t>
      </w:r>
      <w:r w:rsidRPr="00F50326">
        <w:rPr>
          <w:b/>
          <w:sz w:val="22"/>
          <w:szCs w:val="22"/>
        </w:rPr>
        <w:t>study</w:t>
      </w:r>
      <w:r>
        <w:rPr>
          <w:b/>
          <w:sz w:val="22"/>
          <w:szCs w:val="22"/>
        </w:rPr>
        <w:t xml:space="preserve"> for defining additional REFSENS requirement of bands n8 and n71 of 35MHz channel bandwidth for additional scenario (CIM3, TX excess noise and higher-order ACLR</w:t>
      </w:r>
      <w:r>
        <w:rPr>
          <w:rFonts w:asciiTheme="minorEastAsia" w:eastAsiaTheme="minorEastAsia" w:hAnsiTheme="minorEastAsia"/>
          <w:b/>
          <w:sz w:val="22"/>
          <w:szCs w:val="22"/>
          <w:lang w:eastAsia="zh-TW"/>
        </w:rPr>
        <w:t>)</w:t>
      </w:r>
      <w:r>
        <w:rPr>
          <w:b/>
          <w:sz w:val="22"/>
          <w:szCs w:val="22"/>
        </w:rPr>
        <w:t xml:space="preserve"> shown in Figure 3 shall be decided. </w:t>
      </w:r>
    </w:p>
    <w:p w:rsidR="002E0056" w:rsidRDefault="002E0056" w:rsidP="00505115">
      <w:pPr>
        <w:jc w:val="both"/>
        <w:rPr>
          <w:sz w:val="18"/>
        </w:rPr>
      </w:pPr>
    </w:p>
    <w:p w:rsidR="00F10F97" w:rsidRDefault="00E4524C" w:rsidP="00F10F97">
      <w:pPr>
        <w:pStyle w:val="1"/>
        <w:numPr>
          <w:ilvl w:val="0"/>
          <w:numId w:val="0"/>
        </w:numPr>
        <w:rPr>
          <w:rFonts w:eastAsia="SimSun"/>
          <w:lang w:eastAsia="zh-CN"/>
        </w:rPr>
      </w:pPr>
      <w:r>
        <w:t xml:space="preserve">4. </w:t>
      </w:r>
      <w:r w:rsidR="00F10F97">
        <w:t>References</w:t>
      </w:r>
    </w:p>
    <w:p w:rsidR="002B06F2" w:rsidRDefault="00ED2F28" w:rsidP="00056FBF">
      <w:pPr>
        <w:rPr>
          <w:rFonts w:eastAsia="SimSun"/>
          <w:lang w:val="en-US" w:eastAsia="zh-CN"/>
        </w:rPr>
      </w:pPr>
      <w:r>
        <w:t>[1]</w:t>
      </w:r>
      <w:r w:rsidRPr="00ED2F28">
        <w:tab/>
      </w:r>
      <w:r w:rsidR="002E3A0F" w:rsidRPr="002E3A0F">
        <w:rPr>
          <w:rFonts w:eastAsia="SimSun"/>
          <w:lang w:eastAsia="zh-CN"/>
        </w:rPr>
        <w:t>R4-2011793</w:t>
      </w:r>
      <w:r w:rsidR="008B484C">
        <w:rPr>
          <w:rFonts w:eastAsia="SimSun"/>
          <w:lang w:val="en-US" w:eastAsia="zh-CN"/>
        </w:rPr>
        <w:t xml:space="preserve">, </w:t>
      </w:r>
      <w:r w:rsidR="002E3A0F">
        <w:rPr>
          <w:rFonts w:eastAsia="SimSun"/>
          <w:lang w:val="en-US" w:eastAsia="zh-CN"/>
        </w:rPr>
        <w:t>“</w:t>
      </w:r>
      <w:r w:rsidR="00272141" w:rsidRPr="00272141">
        <w:rPr>
          <w:rFonts w:eastAsia="SimSun"/>
          <w:lang w:val="en-US" w:eastAsia="zh-CN"/>
        </w:rPr>
        <w:t>WF on UE RF requirement</w:t>
      </w:r>
      <w:r w:rsidR="000E4295" w:rsidRPr="000E4295">
        <w:rPr>
          <w:rFonts w:eastAsia="SimSun"/>
          <w:lang w:val="en-US" w:eastAsia="zh-CN"/>
        </w:rPr>
        <w:t xml:space="preserve"> (for 35 </w:t>
      </w:r>
      <w:r w:rsidR="000E4295">
        <w:rPr>
          <w:rFonts w:eastAsia="SimSun"/>
          <w:lang w:val="en-US" w:eastAsia="zh-CN"/>
        </w:rPr>
        <w:t>and 45 MHz channel bandwidths)</w:t>
      </w:r>
      <w:r w:rsidR="002E3A0F">
        <w:rPr>
          <w:rFonts w:eastAsia="SimSun"/>
          <w:lang w:val="en-US" w:eastAsia="zh-CN"/>
        </w:rPr>
        <w:t>”</w:t>
      </w:r>
      <w:r w:rsidR="002653AF">
        <w:rPr>
          <w:rFonts w:eastAsia="SimSun"/>
          <w:lang w:val="en-US" w:eastAsia="zh-CN"/>
        </w:rPr>
        <w:t xml:space="preserve">, </w:t>
      </w:r>
      <w:r w:rsidR="002653AF" w:rsidRPr="002653AF">
        <w:rPr>
          <w:rFonts w:eastAsia="SimSun"/>
          <w:lang w:val="en-US" w:eastAsia="zh-CN"/>
        </w:rPr>
        <w:t>Skywork</w:t>
      </w:r>
      <w:r w:rsidR="002653AF">
        <w:rPr>
          <w:rFonts w:eastAsia="SimSun"/>
          <w:lang w:val="en-US" w:eastAsia="zh-CN"/>
        </w:rPr>
        <w:t>s Solutions Inc., ZTE, Huawei, Qualcomm</w:t>
      </w:r>
      <w:r w:rsidR="00F75910">
        <w:rPr>
          <w:rFonts w:eastAsia="SimSun"/>
          <w:lang w:val="en-US" w:eastAsia="zh-CN"/>
        </w:rPr>
        <w:t xml:space="preserve">, </w:t>
      </w:r>
      <w:r w:rsidR="002E3A0F">
        <w:rPr>
          <w:rFonts w:eastAsia="SimSun"/>
          <w:lang w:val="en-US" w:eastAsia="zh-CN"/>
        </w:rPr>
        <w:t>RAN4 96-e meeting</w:t>
      </w:r>
      <w:r w:rsidR="00F75910">
        <w:rPr>
          <w:rFonts w:eastAsia="SimSun"/>
          <w:lang w:val="en-US" w:eastAsia="zh-CN"/>
        </w:rPr>
        <w:t>.</w:t>
      </w:r>
    </w:p>
    <w:p w:rsidR="002E044A" w:rsidRDefault="002E044A" w:rsidP="00CC5C76">
      <w:pPr>
        <w:rPr>
          <w:rFonts w:eastAsia="SimSun"/>
          <w:lang w:val="en-US" w:eastAsia="zh-CN"/>
        </w:rPr>
      </w:pPr>
    </w:p>
    <w:sectPr w:rsidR="002E044A" w:rsidSect="003F2885">
      <w:footerReference w:type="default" r:id="rId11"/>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950" w:rsidRDefault="00953950">
      <w:r>
        <w:separator/>
      </w:r>
    </w:p>
  </w:endnote>
  <w:endnote w:type="continuationSeparator" w:id="0">
    <w:p w:rsidR="00953950" w:rsidRDefault="0095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80F" w:rsidRDefault="007B580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950" w:rsidRDefault="00953950">
      <w:r>
        <w:separator/>
      </w:r>
    </w:p>
  </w:footnote>
  <w:footnote w:type="continuationSeparator" w:id="0">
    <w:p w:rsidR="00953950" w:rsidRDefault="009539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959ED"/>
    <w:multiLevelType w:val="hybridMultilevel"/>
    <w:tmpl w:val="32A6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25BDC"/>
    <w:multiLevelType w:val="hybridMultilevel"/>
    <w:tmpl w:val="9096786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 w15:restartNumberingAfterBreak="0">
    <w:nsid w:val="10AB1038"/>
    <w:multiLevelType w:val="hybridMultilevel"/>
    <w:tmpl w:val="E47864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8476A7"/>
    <w:multiLevelType w:val="hybridMultilevel"/>
    <w:tmpl w:val="54722E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80EC4"/>
    <w:multiLevelType w:val="hybridMultilevel"/>
    <w:tmpl w:val="39E67F18"/>
    <w:lvl w:ilvl="0" w:tplc="20E07564">
      <w:start w:val="1"/>
      <w:numFmt w:val="bullet"/>
      <w:lvlText w:val=""/>
      <w:lvlJc w:val="left"/>
      <w:pPr>
        <w:tabs>
          <w:tab w:val="num" w:pos="720"/>
        </w:tabs>
        <w:ind w:left="720" w:hanging="360"/>
      </w:pPr>
      <w:rPr>
        <w:rFonts w:ascii="Wingdings" w:hAnsi="Wingdings" w:hint="default"/>
      </w:rPr>
    </w:lvl>
    <w:lvl w:ilvl="1" w:tplc="DA2A3922" w:tentative="1">
      <w:start w:val="1"/>
      <w:numFmt w:val="bullet"/>
      <w:lvlText w:val=""/>
      <w:lvlJc w:val="left"/>
      <w:pPr>
        <w:tabs>
          <w:tab w:val="num" w:pos="1440"/>
        </w:tabs>
        <w:ind w:left="1440" w:hanging="360"/>
      </w:pPr>
      <w:rPr>
        <w:rFonts w:ascii="Wingdings" w:hAnsi="Wingdings" w:hint="default"/>
      </w:rPr>
    </w:lvl>
    <w:lvl w:ilvl="2" w:tplc="3C82BF70" w:tentative="1">
      <w:start w:val="1"/>
      <w:numFmt w:val="bullet"/>
      <w:lvlText w:val=""/>
      <w:lvlJc w:val="left"/>
      <w:pPr>
        <w:tabs>
          <w:tab w:val="num" w:pos="2160"/>
        </w:tabs>
        <w:ind w:left="2160" w:hanging="360"/>
      </w:pPr>
      <w:rPr>
        <w:rFonts w:ascii="Wingdings" w:hAnsi="Wingdings" w:hint="default"/>
      </w:rPr>
    </w:lvl>
    <w:lvl w:ilvl="3" w:tplc="CFA0E164" w:tentative="1">
      <w:start w:val="1"/>
      <w:numFmt w:val="bullet"/>
      <w:lvlText w:val=""/>
      <w:lvlJc w:val="left"/>
      <w:pPr>
        <w:tabs>
          <w:tab w:val="num" w:pos="2880"/>
        </w:tabs>
        <w:ind w:left="2880" w:hanging="360"/>
      </w:pPr>
      <w:rPr>
        <w:rFonts w:ascii="Wingdings" w:hAnsi="Wingdings" w:hint="default"/>
      </w:rPr>
    </w:lvl>
    <w:lvl w:ilvl="4" w:tplc="3CA60146" w:tentative="1">
      <w:start w:val="1"/>
      <w:numFmt w:val="bullet"/>
      <w:lvlText w:val=""/>
      <w:lvlJc w:val="left"/>
      <w:pPr>
        <w:tabs>
          <w:tab w:val="num" w:pos="3600"/>
        </w:tabs>
        <w:ind w:left="3600" w:hanging="360"/>
      </w:pPr>
      <w:rPr>
        <w:rFonts w:ascii="Wingdings" w:hAnsi="Wingdings" w:hint="default"/>
      </w:rPr>
    </w:lvl>
    <w:lvl w:ilvl="5" w:tplc="57F4A2D8" w:tentative="1">
      <w:start w:val="1"/>
      <w:numFmt w:val="bullet"/>
      <w:lvlText w:val=""/>
      <w:lvlJc w:val="left"/>
      <w:pPr>
        <w:tabs>
          <w:tab w:val="num" w:pos="4320"/>
        </w:tabs>
        <w:ind w:left="4320" w:hanging="360"/>
      </w:pPr>
      <w:rPr>
        <w:rFonts w:ascii="Wingdings" w:hAnsi="Wingdings" w:hint="default"/>
      </w:rPr>
    </w:lvl>
    <w:lvl w:ilvl="6" w:tplc="B94C2F34" w:tentative="1">
      <w:start w:val="1"/>
      <w:numFmt w:val="bullet"/>
      <w:lvlText w:val=""/>
      <w:lvlJc w:val="left"/>
      <w:pPr>
        <w:tabs>
          <w:tab w:val="num" w:pos="5040"/>
        </w:tabs>
        <w:ind w:left="5040" w:hanging="360"/>
      </w:pPr>
      <w:rPr>
        <w:rFonts w:ascii="Wingdings" w:hAnsi="Wingdings" w:hint="default"/>
      </w:rPr>
    </w:lvl>
    <w:lvl w:ilvl="7" w:tplc="25F80FBE" w:tentative="1">
      <w:start w:val="1"/>
      <w:numFmt w:val="bullet"/>
      <w:lvlText w:val=""/>
      <w:lvlJc w:val="left"/>
      <w:pPr>
        <w:tabs>
          <w:tab w:val="num" w:pos="5760"/>
        </w:tabs>
        <w:ind w:left="5760" w:hanging="360"/>
      </w:pPr>
      <w:rPr>
        <w:rFonts w:ascii="Wingdings" w:hAnsi="Wingdings" w:hint="default"/>
      </w:rPr>
    </w:lvl>
    <w:lvl w:ilvl="8" w:tplc="30BE72C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F5C15"/>
    <w:multiLevelType w:val="hybridMultilevel"/>
    <w:tmpl w:val="24F4FF44"/>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71F17"/>
    <w:multiLevelType w:val="hybridMultilevel"/>
    <w:tmpl w:val="FCA4C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C48A83C0">
      <w:start w:val="1"/>
      <w:numFmt w:val="decimal"/>
      <w:pStyle w:val="4"/>
      <w:lvlText w:val="%1."/>
      <w:lvlJc w:val="left"/>
      <w:pPr>
        <w:tabs>
          <w:tab w:val="num" w:pos="720"/>
        </w:tabs>
        <w:ind w:left="720" w:hanging="360"/>
      </w:pPr>
    </w:lvl>
    <w:lvl w:ilvl="1" w:tplc="C102F086">
      <w:start w:val="1"/>
      <w:numFmt w:val="lowerLetter"/>
      <w:lvlText w:val="%2."/>
      <w:lvlJc w:val="left"/>
      <w:pPr>
        <w:tabs>
          <w:tab w:val="num" w:pos="1440"/>
        </w:tabs>
        <w:ind w:left="1440" w:hanging="360"/>
      </w:pPr>
    </w:lvl>
    <w:lvl w:ilvl="2" w:tplc="E3A865FA" w:tentative="1">
      <w:start w:val="1"/>
      <w:numFmt w:val="lowerRoman"/>
      <w:lvlText w:val="%3."/>
      <w:lvlJc w:val="right"/>
      <w:pPr>
        <w:tabs>
          <w:tab w:val="num" w:pos="2160"/>
        </w:tabs>
        <w:ind w:left="2160" w:hanging="180"/>
      </w:pPr>
    </w:lvl>
    <w:lvl w:ilvl="3" w:tplc="BA723AC4" w:tentative="1">
      <w:start w:val="1"/>
      <w:numFmt w:val="decimal"/>
      <w:lvlText w:val="%4."/>
      <w:lvlJc w:val="left"/>
      <w:pPr>
        <w:tabs>
          <w:tab w:val="num" w:pos="2880"/>
        </w:tabs>
        <w:ind w:left="2880" w:hanging="360"/>
      </w:pPr>
    </w:lvl>
    <w:lvl w:ilvl="4" w:tplc="F80C8908" w:tentative="1">
      <w:start w:val="1"/>
      <w:numFmt w:val="lowerLetter"/>
      <w:lvlText w:val="%5."/>
      <w:lvlJc w:val="left"/>
      <w:pPr>
        <w:tabs>
          <w:tab w:val="num" w:pos="3600"/>
        </w:tabs>
        <w:ind w:left="3600" w:hanging="360"/>
      </w:pPr>
    </w:lvl>
    <w:lvl w:ilvl="5" w:tplc="8B20EAB2" w:tentative="1">
      <w:start w:val="1"/>
      <w:numFmt w:val="lowerRoman"/>
      <w:lvlText w:val="%6."/>
      <w:lvlJc w:val="right"/>
      <w:pPr>
        <w:tabs>
          <w:tab w:val="num" w:pos="4320"/>
        </w:tabs>
        <w:ind w:left="4320" w:hanging="180"/>
      </w:pPr>
    </w:lvl>
    <w:lvl w:ilvl="6" w:tplc="3872ECC4" w:tentative="1">
      <w:start w:val="1"/>
      <w:numFmt w:val="decimal"/>
      <w:lvlText w:val="%7."/>
      <w:lvlJc w:val="left"/>
      <w:pPr>
        <w:tabs>
          <w:tab w:val="num" w:pos="5040"/>
        </w:tabs>
        <w:ind w:left="5040" w:hanging="360"/>
      </w:pPr>
    </w:lvl>
    <w:lvl w:ilvl="7" w:tplc="CA78F024" w:tentative="1">
      <w:start w:val="1"/>
      <w:numFmt w:val="lowerLetter"/>
      <w:lvlText w:val="%8."/>
      <w:lvlJc w:val="left"/>
      <w:pPr>
        <w:tabs>
          <w:tab w:val="num" w:pos="5760"/>
        </w:tabs>
        <w:ind w:left="5760" w:hanging="360"/>
      </w:pPr>
    </w:lvl>
    <w:lvl w:ilvl="8" w:tplc="13D2AA92" w:tentative="1">
      <w:start w:val="1"/>
      <w:numFmt w:val="lowerRoman"/>
      <w:lvlText w:val="%9."/>
      <w:lvlJc w:val="right"/>
      <w:pPr>
        <w:tabs>
          <w:tab w:val="num" w:pos="6480"/>
        </w:tabs>
        <w:ind w:left="6480" w:hanging="180"/>
      </w:pPr>
    </w:lvl>
  </w:abstractNum>
  <w:abstractNum w:abstractNumId="11" w15:restartNumberingAfterBreak="0">
    <w:nsid w:val="2FC25A51"/>
    <w:multiLevelType w:val="hybridMultilevel"/>
    <w:tmpl w:val="238AB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75272"/>
    <w:multiLevelType w:val="hybridMultilevel"/>
    <w:tmpl w:val="30C44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6141E3"/>
    <w:multiLevelType w:val="hybridMultilevel"/>
    <w:tmpl w:val="E39EB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5209B"/>
    <w:multiLevelType w:val="hybridMultilevel"/>
    <w:tmpl w:val="3E965B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25043"/>
    <w:multiLevelType w:val="hybridMultilevel"/>
    <w:tmpl w:val="DF9AC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86082"/>
    <w:multiLevelType w:val="hybridMultilevel"/>
    <w:tmpl w:val="4AD2B028"/>
    <w:lvl w:ilvl="0" w:tplc="7452CDF2">
      <w:start w:val="1"/>
      <w:numFmt w:val="bullet"/>
      <w:lvlText w:val=""/>
      <w:lvlJc w:val="left"/>
      <w:pPr>
        <w:tabs>
          <w:tab w:val="num" w:pos="720"/>
        </w:tabs>
        <w:ind w:left="720" w:hanging="360"/>
      </w:pPr>
      <w:rPr>
        <w:rFonts w:ascii="Wingdings" w:hAnsi="Wingdings" w:hint="default"/>
      </w:rPr>
    </w:lvl>
    <w:lvl w:ilvl="1" w:tplc="5406DB90">
      <w:start w:val="110"/>
      <w:numFmt w:val="bullet"/>
      <w:lvlText w:val="•"/>
      <w:lvlJc w:val="left"/>
      <w:pPr>
        <w:tabs>
          <w:tab w:val="num" w:pos="1440"/>
        </w:tabs>
        <w:ind w:left="1440" w:hanging="360"/>
      </w:pPr>
      <w:rPr>
        <w:rFonts w:ascii="Arial" w:hAnsi="Arial" w:hint="default"/>
      </w:rPr>
    </w:lvl>
    <w:lvl w:ilvl="2" w:tplc="AD7270D8" w:tentative="1">
      <w:start w:val="1"/>
      <w:numFmt w:val="bullet"/>
      <w:lvlText w:val=""/>
      <w:lvlJc w:val="left"/>
      <w:pPr>
        <w:tabs>
          <w:tab w:val="num" w:pos="2160"/>
        </w:tabs>
        <w:ind w:left="2160" w:hanging="360"/>
      </w:pPr>
      <w:rPr>
        <w:rFonts w:ascii="Wingdings" w:hAnsi="Wingdings" w:hint="default"/>
      </w:rPr>
    </w:lvl>
    <w:lvl w:ilvl="3" w:tplc="AB66F0A6" w:tentative="1">
      <w:start w:val="1"/>
      <w:numFmt w:val="bullet"/>
      <w:lvlText w:val=""/>
      <w:lvlJc w:val="left"/>
      <w:pPr>
        <w:tabs>
          <w:tab w:val="num" w:pos="2880"/>
        </w:tabs>
        <w:ind w:left="2880" w:hanging="360"/>
      </w:pPr>
      <w:rPr>
        <w:rFonts w:ascii="Wingdings" w:hAnsi="Wingdings" w:hint="default"/>
      </w:rPr>
    </w:lvl>
    <w:lvl w:ilvl="4" w:tplc="BFBE8CC4" w:tentative="1">
      <w:start w:val="1"/>
      <w:numFmt w:val="bullet"/>
      <w:lvlText w:val=""/>
      <w:lvlJc w:val="left"/>
      <w:pPr>
        <w:tabs>
          <w:tab w:val="num" w:pos="3600"/>
        </w:tabs>
        <w:ind w:left="3600" w:hanging="360"/>
      </w:pPr>
      <w:rPr>
        <w:rFonts w:ascii="Wingdings" w:hAnsi="Wingdings" w:hint="default"/>
      </w:rPr>
    </w:lvl>
    <w:lvl w:ilvl="5" w:tplc="E7ECE042" w:tentative="1">
      <w:start w:val="1"/>
      <w:numFmt w:val="bullet"/>
      <w:lvlText w:val=""/>
      <w:lvlJc w:val="left"/>
      <w:pPr>
        <w:tabs>
          <w:tab w:val="num" w:pos="4320"/>
        </w:tabs>
        <w:ind w:left="4320" w:hanging="360"/>
      </w:pPr>
      <w:rPr>
        <w:rFonts w:ascii="Wingdings" w:hAnsi="Wingdings" w:hint="default"/>
      </w:rPr>
    </w:lvl>
    <w:lvl w:ilvl="6" w:tplc="DAB016EC" w:tentative="1">
      <w:start w:val="1"/>
      <w:numFmt w:val="bullet"/>
      <w:lvlText w:val=""/>
      <w:lvlJc w:val="left"/>
      <w:pPr>
        <w:tabs>
          <w:tab w:val="num" w:pos="5040"/>
        </w:tabs>
        <w:ind w:left="5040" w:hanging="360"/>
      </w:pPr>
      <w:rPr>
        <w:rFonts w:ascii="Wingdings" w:hAnsi="Wingdings" w:hint="default"/>
      </w:rPr>
    </w:lvl>
    <w:lvl w:ilvl="7" w:tplc="B2DC3792" w:tentative="1">
      <w:start w:val="1"/>
      <w:numFmt w:val="bullet"/>
      <w:lvlText w:val=""/>
      <w:lvlJc w:val="left"/>
      <w:pPr>
        <w:tabs>
          <w:tab w:val="num" w:pos="5760"/>
        </w:tabs>
        <w:ind w:left="5760" w:hanging="360"/>
      </w:pPr>
      <w:rPr>
        <w:rFonts w:ascii="Wingdings" w:hAnsi="Wingdings" w:hint="default"/>
      </w:rPr>
    </w:lvl>
    <w:lvl w:ilvl="8" w:tplc="5994025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7C5438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653A0F"/>
    <w:multiLevelType w:val="hybridMultilevel"/>
    <w:tmpl w:val="DA347564"/>
    <w:lvl w:ilvl="0" w:tplc="3BA0DC4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A6115C"/>
    <w:multiLevelType w:val="hybridMultilevel"/>
    <w:tmpl w:val="52FCDFF6"/>
    <w:lvl w:ilvl="0" w:tplc="6960ED36">
      <w:start w:val="1"/>
      <w:numFmt w:val="bullet"/>
      <w:lvlText w:val=""/>
      <w:lvlJc w:val="left"/>
      <w:pPr>
        <w:tabs>
          <w:tab w:val="num" w:pos="720"/>
        </w:tabs>
        <w:ind w:left="720" w:hanging="360"/>
      </w:pPr>
      <w:rPr>
        <w:rFonts w:ascii="Wingdings" w:hAnsi="Wingdings" w:hint="default"/>
      </w:rPr>
    </w:lvl>
    <w:lvl w:ilvl="1" w:tplc="C98A5E00">
      <w:start w:val="1"/>
      <w:numFmt w:val="bullet"/>
      <w:lvlText w:val=""/>
      <w:lvlJc w:val="left"/>
      <w:pPr>
        <w:tabs>
          <w:tab w:val="num" w:pos="1440"/>
        </w:tabs>
        <w:ind w:left="1440" w:hanging="360"/>
      </w:pPr>
      <w:rPr>
        <w:rFonts w:ascii="Wingdings" w:hAnsi="Wingdings" w:hint="default"/>
      </w:rPr>
    </w:lvl>
    <w:lvl w:ilvl="2" w:tplc="A894C558" w:tentative="1">
      <w:start w:val="1"/>
      <w:numFmt w:val="bullet"/>
      <w:lvlText w:val=""/>
      <w:lvlJc w:val="left"/>
      <w:pPr>
        <w:tabs>
          <w:tab w:val="num" w:pos="2160"/>
        </w:tabs>
        <w:ind w:left="2160" w:hanging="360"/>
      </w:pPr>
      <w:rPr>
        <w:rFonts w:ascii="Wingdings" w:hAnsi="Wingdings" w:hint="default"/>
      </w:rPr>
    </w:lvl>
    <w:lvl w:ilvl="3" w:tplc="66D457B4" w:tentative="1">
      <w:start w:val="1"/>
      <w:numFmt w:val="bullet"/>
      <w:lvlText w:val=""/>
      <w:lvlJc w:val="left"/>
      <w:pPr>
        <w:tabs>
          <w:tab w:val="num" w:pos="2880"/>
        </w:tabs>
        <w:ind w:left="2880" w:hanging="360"/>
      </w:pPr>
      <w:rPr>
        <w:rFonts w:ascii="Wingdings" w:hAnsi="Wingdings" w:hint="default"/>
      </w:rPr>
    </w:lvl>
    <w:lvl w:ilvl="4" w:tplc="0C3CD0E0" w:tentative="1">
      <w:start w:val="1"/>
      <w:numFmt w:val="bullet"/>
      <w:lvlText w:val=""/>
      <w:lvlJc w:val="left"/>
      <w:pPr>
        <w:tabs>
          <w:tab w:val="num" w:pos="3600"/>
        </w:tabs>
        <w:ind w:left="3600" w:hanging="360"/>
      </w:pPr>
      <w:rPr>
        <w:rFonts w:ascii="Wingdings" w:hAnsi="Wingdings" w:hint="default"/>
      </w:rPr>
    </w:lvl>
    <w:lvl w:ilvl="5" w:tplc="A62681DA" w:tentative="1">
      <w:start w:val="1"/>
      <w:numFmt w:val="bullet"/>
      <w:lvlText w:val=""/>
      <w:lvlJc w:val="left"/>
      <w:pPr>
        <w:tabs>
          <w:tab w:val="num" w:pos="4320"/>
        </w:tabs>
        <w:ind w:left="4320" w:hanging="360"/>
      </w:pPr>
      <w:rPr>
        <w:rFonts w:ascii="Wingdings" w:hAnsi="Wingdings" w:hint="default"/>
      </w:rPr>
    </w:lvl>
    <w:lvl w:ilvl="6" w:tplc="0B842184" w:tentative="1">
      <w:start w:val="1"/>
      <w:numFmt w:val="bullet"/>
      <w:lvlText w:val=""/>
      <w:lvlJc w:val="left"/>
      <w:pPr>
        <w:tabs>
          <w:tab w:val="num" w:pos="5040"/>
        </w:tabs>
        <w:ind w:left="5040" w:hanging="360"/>
      </w:pPr>
      <w:rPr>
        <w:rFonts w:ascii="Wingdings" w:hAnsi="Wingdings" w:hint="default"/>
      </w:rPr>
    </w:lvl>
    <w:lvl w:ilvl="7" w:tplc="2F36AB14" w:tentative="1">
      <w:start w:val="1"/>
      <w:numFmt w:val="bullet"/>
      <w:lvlText w:val=""/>
      <w:lvlJc w:val="left"/>
      <w:pPr>
        <w:tabs>
          <w:tab w:val="num" w:pos="5760"/>
        </w:tabs>
        <w:ind w:left="5760" w:hanging="360"/>
      </w:pPr>
      <w:rPr>
        <w:rFonts w:ascii="Wingdings" w:hAnsi="Wingdings" w:hint="default"/>
      </w:rPr>
    </w:lvl>
    <w:lvl w:ilvl="8" w:tplc="CCD480F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1A6B10"/>
    <w:multiLevelType w:val="hybridMultilevel"/>
    <w:tmpl w:val="1304E4A8"/>
    <w:lvl w:ilvl="0" w:tplc="9FDE7042">
      <w:start w:val="1"/>
      <w:numFmt w:val="bullet"/>
      <w:lvlText w:val=""/>
      <w:lvlJc w:val="left"/>
      <w:pPr>
        <w:tabs>
          <w:tab w:val="num" w:pos="720"/>
        </w:tabs>
        <w:ind w:left="720" w:hanging="360"/>
      </w:pPr>
      <w:rPr>
        <w:rFonts w:ascii="Wingdings" w:hAnsi="Wingdings" w:hint="default"/>
      </w:rPr>
    </w:lvl>
    <w:lvl w:ilvl="1" w:tplc="0FD0F9D2">
      <w:start w:val="1"/>
      <w:numFmt w:val="bullet"/>
      <w:lvlText w:val=""/>
      <w:lvlJc w:val="left"/>
      <w:pPr>
        <w:tabs>
          <w:tab w:val="num" w:pos="1440"/>
        </w:tabs>
        <w:ind w:left="1440" w:hanging="360"/>
      </w:pPr>
      <w:rPr>
        <w:rFonts w:ascii="Wingdings" w:hAnsi="Wingdings" w:hint="default"/>
      </w:rPr>
    </w:lvl>
    <w:lvl w:ilvl="2" w:tplc="7CFAE056">
      <w:start w:val="110"/>
      <w:numFmt w:val="bullet"/>
      <w:lvlText w:val=""/>
      <w:lvlJc w:val="left"/>
      <w:pPr>
        <w:tabs>
          <w:tab w:val="num" w:pos="2160"/>
        </w:tabs>
        <w:ind w:left="2160" w:hanging="360"/>
      </w:pPr>
      <w:rPr>
        <w:rFonts w:ascii="Wingdings" w:hAnsi="Wingdings" w:hint="default"/>
      </w:rPr>
    </w:lvl>
    <w:lvl w:ilvl="3" w:tplc="CEB6C8D2" w:tentative="1">
      <w:start w:val="1"/>
      <w:numFmt w:val="bullet"/>
      <w:lvlText w:val=""/>
      <w:lvlJc w:val="left"/>
      <w:pPr>
        <w:tabs>
          <w:tab w:val="num" w:pos="2880"/>
        </w:tabs>
        <w:ind w:left="2880" w:hanging="360"/>
      </w:pPr>
      <w:rPr>
        <w:rFonts w:ascii="Wingdings" w:hAnsi="Wingdings" w:hint="default"/>
      </w:rPr>
    </w:lvl>
    <w:lvl w:ilvl="4" w:tplc="AC4696C8" w:tentative="1">
      <w:start w:val="1"/>
      <w:numFmt w:val="bullet"/>
      <w:lvlText w:val=""/>
      <w:lvlJc w:val="left"/>
      <w:pPr>
        <w:tabs>
          <w:tab w:val="num" w:pos="3600"/>
        </w:tabs>
        <w:ind w:left="3600" w:hanging="360"/>
      </w:pPr>
      <w:rPr>
        <w:rFonts w:ascii="Wingdings" w:hAnsi="Wingdings" w:hint="default"/>
      </w:rPr>
    </w:lvl>
    <w:lvl w:ilvl="5" w:tplc="FD32274A" w:tentative="1">
      <w:start w:val="1"/>
      <w:numFmt w:val="bullet"/>
      <w:lvlText w:val=""/>
      <w:lvlJc w:val="left"/>
      <w:pPr>
        <w:tabs>
          <w:tab w:val="num" w:pos="4320"/>
        </w:tabs>
        <w:ind w:left="4320" w:hanging="360"/>
      </w:pPr>
      <w:rPr>
        <w:rFonts w:ascii="Wingdings" w:hAnsi="Wingdings" w:hint="default"/>
      </w:rPr>
    </w:lvl>
    <w:lvl w:ilvl="6" w:tplc="C764D6FE" w:tentative="1">
      <w:start w:val="1"/>
      <w:numFmt w:val="bullet"/>
      <w:lvlText w:val=""/>
      <w:lvlJc w:val="left"/>
      <w:pPr>
        <w:tabs>
          <w:tab w:val="num" w:pos="5040"/>
        </w:tabs>
        <w:ind w:left="5040" w:hanging="360"/>
      </w:pPr>
      <w:rPr>
        <w:rFonts w:ascii="Wingdings" w:hAnsi="Wingdings" w:hint="default"/>
      </w:rPr>
    </w:lvl>
    <w:lvl w:ilvl="7" w:tplc="7DB61AC4" w:tentative="1">
      <w:start w:val="1"/>
      <w:numFmt w:val="bullet"/>
      <w:lvlText w:val=""/>
      <w:lvlJc w:val="left"/>
      <w:pPr>
        <w:tabs>
          <w:tab w:val="num" w:pos="5760"/>
        </w:tabs>
        <w:ind w:left="5760" w:hanging="360"/>
      </w:pPr>
      <w:rPr>
        <w:rFonts w:ascii="Wingdings" w:hAnsi="Wingdings" w:hint="default"/>
      </w:rPr>
    </w:lvl>
    <w:lvl w:ilvl="8" w:tplc="3EF2310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0B342C"/>
    <w:multiLevelType w:val="hybridMultilevel"/>
    <w:tmpl w:val="5D3666CC"/>
    <w:lvl w:ilvl="0" w:tplc="1BB0AFAC">
      <w:start w:val="1"/>
      <w:numFmt w:val="bullet"/>
      <w:lvlText w:val=""/>
      <w:lvlJc w:val="left"/>
      <w:pPr>
        <w:tabs>
          <w:tab w:val="num" w:pos="720"/>
        </w:tabs>
        <w:ind w:left="720" w:hanging="360"/>
      </w:pPr>
      <w:rPr>
        <w:rFonts w:ascii="Wingdings" w:hAnsi="Wingdings" w:hint="default"/>
      </w:rPr>
    </w:lvl>
    <w:lvl w:ilvl="1" w:tplc="E86291F8" w:tentative="1">
      <w:start w:val="1"/>
      <w:numFmt w:val="bullet"/>
      <w:lvlText w:val=""/>
      <w:lvlJc w:val="left"/>
      <w:pPr>
        <w:tabs>
          <w:tab w:val="num" w:pos="1440"/>
        </w:tabs>
        <w:ind w:left="1440" w:hanging="360"/>
      </w:pPr>
      <w:rPr>
        <w:rFonts w:ascii="Wingdings" w:hAnsi="Wingdings" w:hint="default"/>
      </w:rPr>
    </w:lvl>
    <w:lvl w:ilvl="2" w:tplc="55A8656A" w:tentative="1">
      <w:start w:val="1"/>
      <w:numFmt w:val="bullet"/>
      <w:lvlText w:val=""/>
      <w:lvlJc w:val="left"/>
      <w:pPr>
        <w:tabs>
          <w:tab w:val="num" w:pos="2160"/>
        </w:tabs>
        <w:ind w:left="2160" w:hanging="360"/>
      </w:pPr>
      <w:rPr>
        <w:rFonts w:ascii="Wingdings" w:hAnsi="Wingdings" w:hint="default"/>
      </w:rPr>
    </w:lvl>
    <w:lvl w:ilvl="3" w:tplc="2A16DD36" w:tentative="1">
      <w:start w:val="1"/>
      <w:numFmt w:val="bullet"/>
      <w:lvlText w:val=""/>
      <w:lvlJc w:val="left"/>
      <w:pPr>
        <w:tabs>
          <w:tab w:val="num" w:pos="2880"/>
        </w:tabs>
        <w:ind w:left="2880" w:hanging="360"/>
      </w:pPr>
      <w:rPr>
        <w:rFonts w:ascii="Wingdings" w:hAnsi="Wingdings" w:hint="default"/>
      </w:rPr>
    </w:lvl>
    <w:lvl w:ilvl="4" w:tplc="0862E902" w:tentative="1">
      <w:start w:val="1"/>
      <w:numFmt w:val="bullet"/>
      <w:lvlText w:val=""/>
      <w:lvlJc w:val="left"/>
      <w:pPr>
        <w:tabs>
          <w:tab w:val="num" w:pos="3600"/>
        </w:tabs>
        <w:ind w:left="3600" w:hanging="360"/>
      </w:pPr>
      <w:rPr>
        <w:rFonts w:ascii="Wingdings" w:hAnsi="Wingdings" w:hint="default"/>
      </w:rPr>
    </w:lvl>
    <w:lvl w:ilvl="5" w:tplc="7402D0AC" w:tentative="1">
      <w:start w:val="1"/>
      <w:numFmt w:val="bullet"/>
      <w:lvlText w:val=""/>
      <w:lvlJc w:val="left"/>
      <w:pPr>
        <w:tabs>
          <w:tab w:val="num" w:pos="4320"/>
        </w:tabs>
        <w:ind w:left="4320" w:hanging="360"/>
      </w:pPr>
      <w:rPr>
        <w:rFonts w:ascii="Wingdings" w:hAnsi="Wingdings" w:hint="default"/>
      </w:rPr>
    </w:lvl>
    <w:lvl w:ilvl="6" w:tplc="E2406DF8" w:tentative="1">
      <w:start w:val="1"/>
      <w:numFmt w:val="bullet"/>
      <w:lvlText w:val=""/>
      <w:lvlJc w:val="left"/>
      <w:pPr>
        <w:tabs>
          <w:tab w:val="num" w:pos="5040"/>
        </w:tabs>
        <w:ind w:left="5040" w:hanging="360"/>
      </w:pPr>
      <w:rPr>
        <w:rFonts w:ascii="Wingdings" w:hAnsi="Wingdings" w:hint="default"/>
      </w:rPr>
    </w:lvl>
    <w:lvl w:ilvl="7" w:tplc="530453F0" w:tentative="1">
      <w:start w:val="1"/>
      <w:numFmt w:val="bullet"/>
      <w:lvlText w:val=""/>
      <w:lvlJc w:val="left"/>
      <w:pPr>
        <w:tabs>
          <w:tab w:val="num" w:pos="5760"/>
        </w:tabs>
        <w:ind w:left="5760" w:hanging="360"/>
      </w:pPr>
      <w:rPr>
        <w:rFonts w:ascii="Wingdings" w:hAnsi="Wingdings" w:hint="default"/>
      </w:rPr>
    </w:lvl>
    <w:lvl w:ilvl="8" w:tplc="7A2ED1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842037"/>
    <w:multiLevelType w:val="hybridMultilevel"/>
    <w:tmpl w:val="1F8E1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597533"/>
    <w:multiLevelType w:val="hybridMultilevel"/>
    <w:tmpl w:val="01F0B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1F2EDA"/>
    <w:multiLevelType w:val="hybridMultilevel"/>
    <w:tmpl w:val="2AA454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F1B5C"/>
    <w:multiLevelType w:val="hybridMultilevel"/>
    <w:tmpl w:val="8F22A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8"/>
  </w:num>
  <w:num w:numId="4">
    <w:abstractNumId w:val="27"/>
  </w:num>
  <w:num w:numId="5">
    <w:abstractNumId w:val="10"/>
  </w:num>
  <w:num w:numId="6">
    <w:abstractNumId w:val="3"/>
  </w:num>
  <w:num w:numId="7">
    <w:abstractNumId w:val="19"/>
  </w:num>
  <w:num w:numId="8">
    <w:abstractNumId w:val="25"/>
  </w:num>
  <w:num w:numId="9">
    <w:abstractNumId w:val="12"/>
  </w:num>
  <w:num w:numId="10">
    <w:abstractNumId w:val="20"/>
  </w:num>
  <w:num w:numId="11">
    <w:abstractNumId w:val="28"/>
  </w:num>
  <w:num w:numId="12">
    <w:abstractNumId w:val="0"/>
  </w:num>
  <w:num w:numId="13">
    <w:abstractNumId w:val="1"/>
  </w:num>
  <w:num w:numId="14">
    <w:abstractNumId w:val="9"/>
  </w:num>
  <w:num w:numId="15">
    <w:abstractNumId w:val="13"/>
  </w:num>
  <w:num w:numId="16">
    <w:abstractNumId w:val="11"/>
  </w:num>
  <w:num w:numId="17">
    <w:abstractNumId w:val="4"/>
  </w:num>
  <w:num w:numId="18">
    <w:abstractNumId w:val="24"/>
  </w:num>
  <w:num w:numId="19">
    <w:abstractNumId w:val="15"/>
  </w:num>
  <w:num w:numId="20">
    <w:abstractNumId w:val="17"/>
  </w:num>
  <w:num w:numId="21">
    <w:abstractNumId w:val="7"/>
  </w:num>
  <w:num w:numId="22">
    <w:abstractNumId w:val="23"/>
  </w:num>
  <w:num w:numId="23">
    <w:abstractNumId w:val="26"/>
  </w:num>
  <w:num w:numId="24">
    <w:abstractNumId w:val="21"/>
  </w:num>
  <w:num w:numId="25">
    <w:abstractNumId w:val="22"/>
  </w:num>
  <w:num w:numId="26">
    <w:abstractNumId w:val="2"/>
  </w:num>
  <w:num w:numId="27">
    <w:abstractNumId w:val="5"/>
  </w:num>
  <w:num w:numId="28">
    <w:abstractNumId w:val="14"/>
  </w:num>
  <w:num w:numId="2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571"/>
    <w:rsid w:val="00001AB9"/>
    <w:rsid w:val="0000437E"/>
    <w:rsid w:val="000046FC"/>
    <w:rsid w:val="00004ECB"/>
    <w:rsid w:val="000052A1"/>
    <w:rsid w:val="0000549C"/>
    <w:rsid w:val="000059BB"/>
    <w:rsid w:val="000059D0"/>
    <w:rsid w:val="000063C5"/>
    <w:rsid w:val="00006F04"/>
    <w:rsid w:val="00007ADA"/>
    <w:rsid w:val="00010258"/>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1D97"/>
    <w:rsid w:val="000220CE"/>
    <w:rsid w:val="000220E2"/>
    <w:rsid w:val="0002225D"/>
    <w:rsid w:val="000226AB"/>
    <w:rsid w:val="000226FB"/>
    <w:rsid w:val="00022BE0"/>
    <w:rsid w:val="00023F5A"/>
    <w:rsid w:val="0002475A"/>
    <w:rsid w:val="0002589A"/>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2BE"/>
    <w:rsid w:val="0003564D"/>
    <w:rsid w:val="00035AE2"/>
    <w:rsid w:val="000361FD"/>
    <w:rsid w:val="000368DA"/>
    <w:rsid w:val="00037588"/>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6F18"/>
    <w:rsid w:val="00047059"/>
    <w:rsid w:val="0004729B"/>
    <w:rsid w:val="00047A83"/>
    <w:rsid w:val="000503DF"/>
    <w:rsid w:val="000505B8"/>
    <w:rsid w:val="000505C9"/>
    <w:rsid w:val="00050DA6"/>
    <w:rsid w:val="00050DBE"/>
    <w:rsid w:val="00053083"/>
    <w:rsid w:val="0005317F"/>
    <w:rsid w:val="0005366B"/>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0EA"/>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E84"/>
    <w:rsid w:val="00077F33"/>
    <w:rsid w:val="00080C3A"/>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3A"/>
    <w:rsid w:val="000C7174"/>
    <w:rsid w:val="000C72D6"/>
    <w:rsid w:val="000C737C"/>
    <w:rsid w:val="000C7479"/>
    <w:rsid w:val="000C7687"/>
    <w:rsid w:val="000C77F4"/>
    <w:rsid w:val="000C7887"/>
    <w:rsid w:val="000C7C7C"/>
    <w:rsid w:val="000D02AA"/>
    <w:rsid w:val="000D18CD"/>
    <w:rsid w:val="000D192E"/>
    <w:rsid w:val="000D1E31"/>
    <w:rsid w:val="000D1FEC"/>
    <w:rsid w:val="000D22DB"/>
    <w:rsid w:val="000D2359"/>
    <w:rsid w:val="000D3544"/>
    <w:rsid w:val="000D3F34"/>
    <w:rsid w:val="000D4391"/>
    <w:rsid w:val="000D4A00"/>
    <w:rsid w:val="000D58BA"/>
    <w:rsid w:val="000D59BD"/>
    <w:rsid w:val="000D5B84"/>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3DDF"/>
    <w:rsid w:val="000E3E80"/>
    <w:rsid w:val="000E41EC"/>
    <w:rsid w:val="000E4295"/>
    <w:rsid w:val="000E4890"/>
    <w:rsid w:val="000E4CA3"/>
    <w:rsid w:val="000E5033"/>
    <w:rsid w:val="000E6783"/>
    <w:rsid w:val="000E692C"/>
    <w:rsid w:val="000E71E1"/>
    <w:rsid w:val="000E79C6"/>
    <w:rsid w:val="000F031A"/>
    <w:rsid w:val="000F0576"/>
    <w:rsid w:val="000F0E69"/>
    <w:rsid w:val="000F0F33"/>
    <w:rsid w:val="000F1736"/>
    <w:rsid w:val="000F2651"/>
    <w:rsid w:val="000F271E"/>
    <w:rsid w:val="000F283B"/>
    <w:rsid w:val="000F328C"/>
    <w:rsid w:val="000F36A9"/>
    <w:rsid w:val="000F42D3"/>
    <w:rsid w:val="000F4599"/>
    <w:rsid w:val="000F53BB"/>
    <w:rsid w:val="000F5488"/>
    <w:rsid w:val="000F5530"/>
    <w:rsid w:val="000F5E46"/>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5542"/>
    <w:rsid w:val="00115671"/>
    <w:rsid w:val="00116080"/>
    <w:rsid w:val="001170D2"/>
    <w:rsid w:val="00117964"/>
    <w:rsid w:val="00120055"/>
    <w:rsid w:val="0012028F"/>
    <w:rsid w:val="00120A1E"/>
    <w:rsid w:val="00120A5F"/>
    <w:rsid w:val="00120BBB"/>
    <w:rsid w:val="00120D04"/>
    <w:rsid w:val="0012120A"/>
    <w:rsid w:val="001216DF"/>
    <w:rsid w:val="0012277C"/>
    <w:rsid w:val="0012333D"/>
    <w:rsid w:val="00123389"/>
    <w:rsid w:val="00123816"/>
    <w:rsid w:val="0012407B"/>
    <w:rsid w:val="0012475E"/>
    <w:rsid w:val="00124DA0"/>
    <w:rsid w:val="00124E4D"/>
    <w:rsid w:val="001252A7"/>
    <w:rsid w:val="00125824"/>
    <w:rsid w:val="00125FC0"/>
    <w:rsid w:val="0012604B"/>
    <w:rsid w:val="0012618D"/>
    <w:rsid w:val="001268F0"/>
    <w:rsid w:val="00126A3F"/>
    <w:rsid w:val="00126D58"/>
    <w:rsid w:val="00127CB0"/>
    <w:rsid w:val="001300F3"/>
    <w:rsid w:val="001303AE"/>
    <w:rsid w:val="00130D14"/>
    <w:rsid w:val="00130DD7"/>
    <w:rsid w:val="001310D9"/>
    <w:rsid w:val="0013179B"/>
    <w:rsid w:val="001318F6"/>
    <w:rsid w:val="00131CC8"/>
    <w:rsid w:val="00131F11"/>
    <w:rsid w:val="00132650"/>
    <w:rsid w:val="00132B1C"/>
    <w:rsid w:val="0013345F"/>
    <w:rsid w:val="00133EB9"/>
    <w:rsid w:val="001348D2"/>
    <w:rsid w:val="00134F93"/>
    <w:rsid w:val="0013512A"/>
    <w:rsid w:val="00135141"/>
    <w:rsid w:val="00135898"/>
    <w:rsid w:val="00135C70"/>
    <w:rsid w:val="00136B9F"/>
    <w:rsid w:val="00136ECA"/>
    <w:rsid w:val="0013728B"/>
    <w:rsid w:val="001375D7"/>
    <w:rsid w:val="00137A20"/>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570"/>
    <w:rsid w:val="00151161"/>
    <w:rsid w:val="0015196F"/>
    <w:rsid w:val="00152BC7"/>
    <w:rsid w:val="0015380C"/>
    <w:rsid w:val="00153921"/>
    <w:rsid w:val="00153BFD"/>
    <w:rsid w:val="0015449F"/>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710"/>
    <w:rsid w:val="00170A94"/>
    <w:rsid w:val="00170C6E"/>
    <w:rsid w:val="001713BB"/>
    <w:rsid w:val="00171D17"/>
    <w:rsid w:val="00172515"/>
    <w:rsid w:val="001736B8"/>
    <w:rsid w:val="00173B5D"/>
    <w:rsid w:val="0017474B"/>
    <w:rsid w:val="00174C11"/>
    <w:rsid w:val="00174C72"/>
    <w:rsid w:val="00175090"/>
    <w:rsid w:val="001760EC"/>
    <w:rsid w:val="0017653B"/>
    <w:rsid w:val="0017660B"/>
    <w:rsid w:val="00176AED"/>
    <w:rsid w:val="001770AB"/>
    <w:rsid w:val="00177C30"/>
    <w:rsid w:val="00177C7E"/>
    <w:rsid w:val="00177FC0"/>
    <w:rsid w:val="001804BE"/>
    <w:rsid w:val="0018054F"/>
    <w:rsid w:val="00180F0B"/>
    <w:rsid w:val="00181AD5"/>
    <w:rsid w:val="00181D3C"/>
    <w:rsid w:val="001822D6"/>
    <w:rsid w:val="001824D1"/>
    <w:rsid w:val="0018251E"/>
    <w:rsid w:val="00182D6C"/>
    <w:rsid w:val="00182ECA"/>
    <w:rsid w:val="0018314E"/>
    <w:rsid w:val="001841B0"/>
    <w:rsid w:val="001841C7"/>
    <w:rsid w:val="001844D0"/>
    <w:rsid w:val="001849F0"/>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7591"/>
    <w:rsid w:val="001977F1"/>
    <w:rsid w:val="0019781D"/>
    <w:rsid w:val="001A04E7"/>
    <w:rsid w:val="001A052E"/>
    <w:rsid w:val="001A070B"/>
    <w:rsid w:val="001A08FF"/>
    <w:rsid w:val="001A094C"/>
    <w:rsid w:val="001A17B5"/>
    <w:rsid w:val="001A183C"/>
    <w:rsid w:val="001A1C3A"/>
    <w:rsid w:val="001A1ED3"/>
    <w:rsid w:val="001A2071"/>
    <w:rsid w:val="001A2BA1"/>
    <w:rsid w:val="001A2FC2"/>
    <w:rsid w:val="001A325A"/>
    <w:rsid w:val="001A371C"/>
    <w:rsid w:val="001A3767"/>
    <w:rsid w:val="001A3AE0"/>
    <w:rsid w:val="001A45F5"/>
    <w:rsid w:val="001A4830"/>
    <w:rsid w:val="001A52F1"/>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45A"/>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665"/>
    <w:rsid w:val="001E5D78"/>
    <w:rsid w:val="001E60EF"/>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A6F"/>
    <w:rsid w:val="001F5512"/>
    <w:rsid w:val="001F5890"/>
    <w:rsid w:val="001F5D6A"/>
    <w:rsid w:val="001F626C"/>
    <w:rsid w:val="001F6F34"/>
    <w:rsid w:val="001F71E4"/>
    <w:rsid w:val="001F7792"/>
    <w:rsid w:val="001F7C4D"/>
    <w:rsid w:val="00200262"/>
    <w:rsid w:val="002003D6"/>
    <w:rsid w:val="002003F6"/>
    <w:rsid w:val="002004D3"/>
    <w:rsid w:val="002006E3"/>
    <w:rsid w:val="00201225"/>
    <w:rsid w:val="0020201F"/>
    <w:rsid w:val="002024BA"/>
    <w:rsid w:val="00202596"/>
    <w:rsid w:val="00202834"/>
    <w:rsid w:val="00202D58"/>
    <w:rsid w:val="0020331E"/>
    <w:rsid w:val="00203326"/>
    <w:rsid w:val="0020442C"/>
    <w:rsid w:val="0020476C"/>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12A"/>
    <w:rsid w:val="00221594"/>
    <w:rsid w:val="002219F0"/>
    <w:rsid w:val="00222024"/>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7ED"/>
    <w:rsid w:val="0023619D"/>
    <w:rsid w:val="002363C6"/>
    <w:rsid w:val="00236ED7"/>
    <w:rsid w:val="00237480"/>
    <w:rsid w:val="00237506"/>
    <w:rsid w:val="002402E8"/>
    <w:rsid w:val="00240923"/>
    <w:rsid w:val="00240F0B"/>
    <w:rsid w:val="002410C7"/>
    <w:rsid w:val="0024120C"/>
    <w:rsid w:val="002415BD"/>
    <w:rsid w:val="00241962"/>
    <w:rsid w:val="00241D80"/>
    <w:rsid w:val="00243513"/>
    <w:rsid w:val="00243F07"/>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85D"/>
    <w:rsid w:val="00264365"/>
    <w:rsid w:val="002648C1"/>
    <w:rsid w:val="002653AF"/>
    <w:rsid w:val="00265611"/>
    <w:rsid w:val="00265651"/>
    <w:rsid w:val="002659FE"/>
    <w:rsid w:val="0026615E"/>
    <w:rsid w:val="00266408"/>
    <w:rsid w:val="002668F6"/>
    <w:rsid w:val="00266CA1"/>
    <w:rsid w:val="00266D04"/>
    <w:rsid w:val="00266EF6"/>
    <w:rsid w:val="002679B8"/>
    <w:rsid w:val="00267B88"/>
    <w:rsid w:val="002704B5"/>
    <w:rsid w:val="002706D2"/>
    <w:rsid w:val="002707BC"/>
    <w:rsid w:val="002710F1"/>
    <w:rsid w:val="002711A8"/>
    <w:rsid w:val="00271981"/>
    <w:rsid w:val="00271CA1"/>
    <w:rsid w:val="00271FC7"/>
    <w:rsid w:val="0027214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2B8"/>
    <w:rsid w:val="0028154E"/>
    <w:rsid w:val="0028163C"/>
    <w:rsid w:val="002816B9"/>
    <w:rsid w:val="0028231A"/>
    <w:rsid w:val="00282530"/>
    <w:rsid w:val="0028277B"/>
    <w:rsid w:val="00282812"/>
    <w:rsid w:val="00282CE3"/>
    <w:rsid w:val="00283C23"/>
    <w:rsid w:val="00285736"/>
    <w:rsid w:val="00286207"/>
    <w:rsid w:val="002863D5"/>
    <w:rsid w:val="00286658"/>
    <w:rsid w:val="0028694F"/>
    <w:rsid w:val="00286E36"/>
    <w:rsid w:val="002913B8"/>
    <w:rsid w:val="002915B7"/>
    <w:rsid w:val="00291E51"/>
    <w:rsid w:val="002923DB"/>
    <w:rsid w:val="002928F7"/>
    <w:rsid w:val="00292D6B"/>
    <w:rsid w:val="00293F42"/>
    <w:rsid w:val="0029402E"/>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AA0"/>
    <w:rsid w:val="002B06F2"/>
    <w:rsid w:val="002B07CF"/>
    <w:rsid w:val="002B15BA"/>
    <w:rsid w:val="002B1AD2"/>
    <w:rsid w:val="002B1F8F"/>
    <w:rsid w:val="002B2455"/>
    <w:rsid w:val="002B29C5"/>
    <w:rsid w:val="002B2E25"/>
    <w:rsid w:val="002B3705"/>
    <w:rsid w:val="002B45AA"/>
    <w:rsid w:val="002B4857"/>
    <w:rsid w:val="002B4FCE"/>
    <w:rsid w:val="002B5051"/>
    <w:rsid w:val="002B5B27"/>
    <w:rsid w:val="002B6720"/>
    <w:rsid w:val="002B6BCD"/>
    <w:rsid w:val="002B6FA8"/>
    <w:rsid w:val="002B7B3E"/>
    <w:rsid w:val="002B7B57"/>
    <w:rsid w:val="002C01E3"/>
    <w:rsid w:val="002C09BA"/>
    <w:rsid w:val="002C29DE"/>
    <w:rsid w:val="002C35AD"/>
    <w:rsid w:val="002C3755"/>
    <w:rsid w:val="002C3D43"/>
    <w:rsid w:val="002C43AB"/>
    <w:rsid w:val="002C497E"/>
    <w:rsid w:val="002C4A1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4E58"/>
    <w:rsid w:val="002D526B"/>
    <w:rsid w:val="002D586C"/>
    <w:rsid w:val="002D5E3C"/>
    <w:rsid w:val="002D64FC"/>
    <w:rsid w:val="002D65C7"/>
    <w:rsid w:val="002D6B69"/>
    <w:rsid w:val="002D6BDE"/>
    <w:rsid w:val="002D7685"/>
    <w:rsid w:val="002E0056"/>
    <w:rsid w:val="002E044A"/>
    <w:rsid w:val="002E0753"/>
    <w:rsid w:val="002E092D"/>
    <w:rsid w:val="002E0C61"/>
    <w:rsid w:val="002E0CAF"/>
    <w:rsid w:val="002E1055"/>
    <w:rsid w:val="002E17D8"/>
    <w:rsid w:val="002E3A0F"/>
    <w:rsid w:val="002E3C54"/>
    <w:rsid w:val="002E5882"/>
    <w:rsid w:val="002E6355"/>
    <w:rsid w:val="002E6BC0"/>
    <w:rsid w:val="002E719D"/>
    <w:rsid w:val="002E71CE"/>
    <w:rsid w:val="002E77F4"/>
    <w:rsid w:val="002E7D9C"/>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FC2"/>
    <w:rsid w:val="00303418"/>
    <w:rsid w:val="003036A1"/>
    <w:rsid w:val="00303D7A"/>
    <w:rsid w:val="00304F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79"/>
    <w:rsid w:val="00315554"/>
    <w:rsid w:val="003157EA"/>
    <w:rsid w:val="0031609C"/>
    <w:rsid w:val="00316758"/>
    <w:rsid w:val="00316E2C"/>
    <w:rsid w:val="00317CBE"/>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6FD"/>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2ED"/>
    <w:rsid w:val="00343585"/>
    <w:rsid w:val="00343ECD"/>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4C"/>
    <w:rsid w:val="00355B94"/>
    <w:rsid w:val="00355CCD"/>
    <w:rsid w:val="00355E14"/>
    <w:rsid w:val="0035625A"/>
    <w:rsid w:val="0035628B"/>
    <w:rsid w:val="003566FF"/>
    <w:rsid w:val="00356AE9"/>
    <w:rsid w:val="00357B38"/>
    <w:rsid w:val="0036082C"/>
    <w:rsid w:val="00360920"/>
    <w:rsid w:val="0036096C"/>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6EB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14"/>
    <w:rsid w:val="003749C7"/>
    <w:rsid w:val="00374A4E"/>
    <w:rsid w:val="003756AB"/>
    <w:rsid w:val="00375734"/>
    <w:rsid w:val="00375ED1"/>
    <w:rsid w:val="003765D2"/>
    <w:rsid w:val="00376966"/>
    <w:rsid w:val="00376ED2"/>
    <w:rsid w:val="003778C9"/>
    <w:rsid w:val="00377EB5"/>
    <w:rsid w:val="00380115"/>
    <w:rsid w:val="0038026C"/>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607A"/>
    <w:rsid w:val="00396825"/>
    <w:rsid w:val="00397D43"/>
    <w:rsid w:val="003A1B19"/>
    <w:rsid w:val="003A1B2D"/>
    <w:rsid w:val="003A330F"/>
    <w:rsid w:val="003A469E"/>
    <w:rsid w:val="003A4876"/>
    <w:rsid w:val="003A48D5"/>
    <w:rsid w:val="003A4C09"/>
    <w:rsid w:val="003A4F5E"/>
    <w:rsid w:val="003A5662"/>
    <w:rsid w:val="003A5734"/>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3A38"/>
    <w:rsid w:val="003C3B4A"/>
    <w:rsid w:val="003C3C8B"/>
    <w:rsid w:val="003C5908"/>
    <w:rsid w:val="003C5C76"/>
    <w:rsid w:val="003C5F59"/>
    <w:rsid w:val="003C6879"/>
    <w:rsid w:val="003C6E8A"/>
    <w:rsid w:val="003C7437"/>
    <w:rsid w:val="003C747A"/>
    <w:rsid w:val="003C7B4B"/>
    <w:rsid w:val="003D01D9"/>
    <w:rsid w:val="003D072B"/>
    <w:rsid w:val="003D0774"/>
    <w:rsid w:val="003D18C5"/>
    <w:rsid w:val="003D1972"/>
    <w:rsid w:val="003D1AD3"/>
    <w:rsid w:val="003D21DA"/>
    <w:rsid w:val="003D22F7"/>
    <w:rsid w:val="003D256F"/>
    <w:rsid w:val="003D25F7"/>
    <w:rsid w:val="003D29B9"/>
    <w:rsid w:val="003D2C5F"/>
    <w:rsid w:val="003D356D"/>
    <w:rsid w:val="003D37D2"/>
    <w:rsid w:val="003D414F"/>
    <w:rsid w:val="003D4826"/>
    <w:rsid w:val="003D4FFC"/>
    <w:rsid w:val="003D508F"/>
    <w:rsid w:val="003D50E0"/>
    <w:rsid w:val="003D5C37"/>
    <w:rsid w:val="003D6447"/>
    <w:rsid w:val="003D795F"/>
    <w:rsid w:val="003D7B16"/>
    <w:rsid w:val="003E0202"/>
    <w:rsid w:val="003E074F"/>
    <w:rsid w:val="003E0B68"/>
    <w:rsid w:val="003E1296"/>
    <w:rsid w:val="003E162A"/>
    <w:rsid w:val="003E203F"/>
    <w:rsid w:val="003E3722"/>
    <w:rsid w:val="003E3872"/>
    <w:rsid w:val="003E3882"/>
    <w:rsid w:val="003E3BB1"/>
    <w:rsid w:val="003E4724"/>
    <w:rsid w:val="003E54CC"/>
    <w:rsid w:val="003E5859"/>
    <w:rsid w:val="003E5CD9"/>
    <w:rsid w:val="003E659A"/>
    <w:rsid w:val="003E67A1"/>
    <w:rsid w:val="003E733A"/>
    <w:rsid w:val="003E7AC1"/>
    <w:rsid w:val="003F0446"/>
    <w:rsid w:val="003F0D60"/>
    <w:rsid w:val="003F0DA9"/>
    <w:rsid w:val="003F13F9"/>
    <w:rsid w:val="003F163F"/>
    <w:rsid w:val="003F1884"/>
    <w:rsid w:val="003F18A6"/>
    <w:rsid w:val="003F1C38"/>
    <w:rsid w:val="003F2885"/>
    <w:rsid w:val="003F2B13"/>
    <w:rsid w:val="003F3945"/>
    <w:rsid w:val="003F3C51"/>
    <w:rsid w:val="003F4293"/>
    <w:rsid w:val="003F4C6F"/>
    <w:rsid w:val="003F4E30"/>
    <w:rsid w:val="003F509D"/>
    <w:rsid w:val="003F573C"/>
    <w:rsid w:val="003F62B1"/>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4BC"/>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92C"/>
    <w:rsid w:val="0042164F"/>
    <w:rsid w:val="00421EB0"/>
    <w:rsid w:val="00422956"/>
    <w:rsid w:val="00422B31"/>
    <w:rsid w:val="00423618"/>
    <w:rsid w:val="004239DF"/>
    <w:rsid w:val="00424446"/>
    <w:rsid w:val="004246C0"/>
    <w:rsid w:val="00424DA5"/>
    <w:rsid w:val="004257EF"/>
    <w:rsid w:val="00425AD1"/>
    <w:rsid w:val="00426080"/>
    <w:rsid w:val="0042638F"/>
    <w:rsid w:val="004268EC"/>
    <w:rsid w:val="004272E5"/>
    <w:rsid w:val="004279D1"/>
    <w:rsid w:val="00430324"/>
    <w:rsid w:val="00430483"/>
    <w:rsid w:val="00430CAC"/>
    <w:rsid w:val="0043156E"/>
    <w:rsid w:val="00431997"/>
    <w:rsid w:val="00431BEF"/>
    <w:rsid w:val="00431CF7"/>
    <w:rsid w:val="00431F3D"/>
    <w:rsid w:val="00432212"/>
    <w:rsid w:val="00432A6B"/>
    <w:rsid w:val="00433243"/>
    <w:rsid w:val="00433E48"/>
    <w:rsid w:val="00434855"/>
    <w:rsid w:val="00434BA1"/>
    <w:rsid w:val="00434CF7"/>
    <w:rsid w:val="004354E2"/>
    <w:rsid w:val="00435553"/>
    <w:rsid w:val="004359B1"/>
    <w:rsid w:val="00435FD0"/>
    <w:rsid w:val="00436BD2"/>
    <w:rsid w:val="00436F3A"/>
    <w:rsid w:val="00436FD6"/>
    <w:rsid w:val="00437177"/>
    <w:rsid w:val="004371B9"/>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74B7"/>
    <w:rsid w:val="00477558"/>
    <w:rsid w:val="0047795F"/>
    <w:rsid w:val="00480514"/>
    <w:rsid w:val="004805A2"/>
    <w:rsid w:val="00480B2A"/>
    <w:rsid w:val="004812BC"/>
    <w:rsid w:val="00481372"/>
    <w:rsid w:val="004819D9"/>
    <w:rsid w:val="00482067"/>
    <w:rsid w:val="00482559"/>
    <w:rsid w:val="004835A3"/>
    <w:rsid w:val="0048415E"/>
    <w:rsid w:val="00485C7E"/>
    <w:rsid w:val="00485F39"/>
    <w:rsid w:val="004862EC"/>
    <w:rsid w:val="00486982"/>
    <w:rsid w:val="004879E3"/>
    <w:rsid w:val="00487D57"/>
    <w:rsid w:val="00490145"/>
    <w:rsid w:val="00490287"/>
    <w:rsid w:val="00490FAB"/>
    <w:rsid w:val="00491706"/>
    <w:rsid w:val="0049171C"/>
    <w:rsid w:val="00491C07"/>
    <w:rsid w:val="00492404"/>
    <w:rsid w:val="00492B50"/>
    <w:rsid w:val="00492BA5"/>
    <w:rsid w:val="00493115"/>
    <w:rsid w:val="004932B9"/>
    <w:rsid w:val="004942FC"/>
    <w:rsid w:val="004943F0"/>
    <w:rsid w:val="00494D75"/>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44EB"/>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0338"/>
    <w:rsid w:val="004C1B00"/>
    <w:rsid w:val="004C1CAD"/>
    <w:rsid w:val="004C219A"/>
    <w:rsid w:val="004C28B6"/>
    <w:rsid w:val="004C3AD6"/>
    <w:rsid w:val="004C456D"/>
    <w:rsid w:val="004C4F73"/>
    <w:rsid w:val="004C5118"/>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4538"/>
    <w:rsid w:val="004D4A9F"/>
    <w:rsid w:val="004D4F74"/>
    <w:rsid w:val="004D4FB6"/>
    <w:rsid w:val="004D572F"/>
    <w:rsid w:val="004D5DB5"/>
    <w:rsid w:val="004D6163"/>
    <w:rsid w:val="004D6FEE"/>
    <w:rsid w:val="004D7368"/>
    <w:rsid w:val="004D78ED"/>
    <w:rsid w:val="004D7A7F"/>
    <w:rsid w:val="004D7B45"/>
    <w:rsid w:val="004D7BB8"/>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115"/>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73F8"/>
    <w:rsid w:val="0051792A"/>
    <w:rsid w:val="00517B5C"/>
    <w:rsid w:val="00517BEE"/>
    <w:rsid w:val="00517E6C"/>
    <w:rsid w:val="00517F09"/>
    <w:rsid w:val="005200BA"/>
    <w:rsid w:val="005203AF"/>
    <w:rsid w:val="00520691"/>
    <w:rsid w:val="00520A5B"/>
    <w:rsid w:val="00520C75"/>
    <w:rsid w:val="00520D45"/>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2F87"/>
    <w:rsid w:val="005332AC"/>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52E2"/>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00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D2D"/>
    <w:rsid w:val="00562E2E"/>
    <w:rsid w:val="00562EDA"/>
    <w:rsid w:val="0056340D"/>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655"/>
    <w:rsid w:val="00577A8D"/>
    <w:rsid w:val="0058033C"/>
    <w:rsid w:val="00581A68"/>
    <w:rsid w:val="00581B00"/>
    <w:rsid w:val="00582E8B"/>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95"/>
    <w:rsid w:val="00590A54"/>
    <w:rsid w:val="00591628"/>
    <w:rsid w:val="00591961"/>
    <w:rsid w:val="005929A6"/>
    <w:rsid w:val="00594762"/>
    <w:rsid w:val="00595D9B"/>
    <w:rsid w:val="00596E62"/>
    <w:rsid w:val="00597401"/>
    <w:rsid w:val="00597C42"/>
    <w:rsid w:val="005A1B4F"/>
    <w:rsid w:val="005A1E82"/>
    <w:rsid w:val="005A2454"/>
    <w:rsid w:val="005A27A8"/>
    <w:rsid w:val="005A2A9B"/>
    <w:rsid w:val="005A3CCD"/>
    <w:rsid w:val="005A40A1"/>
    <w:rsid w:val="005A445E"/>
    <w:rsid w:val="005A4A78"/>
    <w:rsid w:val="005A684B"/>
    <w:rsid w:val="005A6AB6"/>
    <w:rsid w:val="005A6AD0"/>
    <w:rsid w:val="005B05C2"/>
    <w:rsid w:val="005B0C89"/>
    <w:rsid w:val="005B0FD6"/>
    <w:rsid w:val="005B15C2"/>
    <w:rsid w:val="005B1CB0"/>
    <w:rsid w:val="005B25EB"/>
    <w:rsid w:val="005B3056"/>
    <w:rsid w:val="005B3177"/>
    <w:rsid w:val="005B3608"/>
    <w:rsid w:val="005B3D2B"/>
    <w:rsid w:val="005B422B"/>
    <w:rsid w:val="005B49EE"/>
    <w:rsid w:val="005B49FF"/>
    <w:rsid w:val="005B622A"/>
    <w:rsid w:val="005B66BF"/>
    <w:rsid w:val="005B6C6F"/>
    <w:rsid w:val="005B6F0C"/>
    <w:rsid w:val="005B6F7D"/>
    <w:rsid w:val="005B7577"/>
    <w:rsid w:val="005B7CF7"/>
    <w:rsid w:val="005B7FE3"/>
    <w:rsid w:val="005C0023"/>
    <w:rsid w:val="005C0234"/>
    <w:rsid w:val="005C0348"/>
    <w:rsid w:val="005C0ACD"/>
    <w:rsid w:val="005C0FCA"/>
    <w:rsid w:val="005C107E"/>
    <w:rsid w:val="005C1E87"/>
    <w:rsid w:val="005C20D4"/>
    <w:rsid w:val="005C2330"/>
    <w:rsid w:val="005C25A5"/>
    <w:rsid w:val="005C319B"/>
    <w:rsid w:val="005C44DB"/>
    <w:rsid w:val="005C4878"/>
    <w:rsid w:val="005C49B0"/>
    <w:rsid w:val="005C4B21"/>
    <w:rsid w:val="005C5490"/>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208"/>
    <w:rsid w:val="005E4410"/>
    <w:rsid w:val="005E4829"/>
    <w:rsid w:val="005E58A0"/>
    <w:rsid w:val="005E5E8F"/>
    <w:rsid w:val="005E633B"/>
    <w:rsid w:val="005E6667"/>
    <w:rsid w:val="005E690A"/>
    <w:rsid w:val="005E6A78"/>
    <w:rsid w:val="005E6C88"/>
    <w:rsid w:val="005E77E0"/>
    <w:rsid w:val="005E7836"/>
    <w:rsid w:val="005E7C59"/>
    <w:rsid w:val="005F04DA"/>
    <w:rsid w:val="005F0514"/>
    <w:rsid w:val="005F14B2"/>
    <w:rsid w:val="005F1CE1"/>
    <w:rsid w:val="005F1E65"/>
    <w:rsid w:val="005F202B"/>
    <w:rsid w:val="005F2943"/>
    <w:rsid w:val="005F2BE1"/>
    <w:rsid w:val="005F2EF2"/>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2B2"/>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1946"/>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24E"/>
    <w:rsid w:val="006327F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6BBA"/>
    <w:rsid w:val="00637A9A"/>
    <w:rsid w:val="006405FA"/>
    <w:rsid w:val="00640DFF"/>
    <w:rsid w:val="00641BD1"/>
    <w:rsid w:val="00642066"/>
    <w:rsid w:val="006424E5"/>
    <w:rsid w:val="00642D04"/>
    <w:rsid w:val="006430DD"/>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FB7"/>
    <w:rsid w:val="006721E7"/>
    <w:rsid w:val="006728A8"/>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3C7B"/>
    <w:rsid w:val="006E4047"/>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93D"/>
    <w:rsid w:val="006F4987"/>
    <w:rsid w:val="006F4D6A"/>
    <w:rsid w:val="006F5191"/>
    <w:rsid w:val="006F5576"/>
    <w:rsid w:val="006F55EC"/>
    <w:rsid w:val="006F57FB"/>
    <w:rsid w:val="006F61FC"/>
    <w:rsid w:val="006F64C3"/>
    <w:rsid w:val="006F65C9"/>
    <w:rsid w:val="006F6A64"/>
    <w:rsid w:val="006F6E22"/>
    <w:rsid w:val="006F73DC"/>
    <w:rsid w:val="006F771D"/>
    <w:rsid w:val="007002D7"/>
    <w:rsid w:val="00700D3F"/>
    <w:rsid w:val="00700FC3"/>
    <w:rsid w:val="00701041"/>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909"/>
    <w:rsid w:val="00716B79"/>
    <w:rsid w:val="00720226"/>
    <w:rsid w:val="00721145"/>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EA0"/>
    <w:rsid w:val="00730241"/>
    <w:rsid w:val="00731071"/>
    <w:rsid w:val="00731270"/>
    <w:rsid w:val="0073218C"/>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932"/>
    <w:rsid w:val="00745A6F"/>
    <w:rsid w:val="0074607D"/>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5722"/>
    <w:rsid w:val="0075603F"/>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7FEA"/>
    <w:rsid w:val="00780234"/>
    <w:rsid w:val="00780611"/>
    <w:rsid w:val="00780D9A"/>
    <w:rsid w:val="007810AF"/>
    <w:rsid w:val="00781254"/>
    <w:rsid w:val="007832CA"/>
    <w:rsid w:val="0078393C"/>
    <w:rsid w:val="00783A89"/>
    <w:rsid w:val="007848B7"/>
    <w:rsid w:val="0078495F"/>
    <w:rsid w:val="007854CE"/>
    <w:rsid w:val="007857D8"/>
    <w:rsid w:val="00786000"/>
    <w:rsid w:val="0078600D"/>
    <w:rsid w:val="0078603F"/>
    <w:rsid w:val="00786315"/>
    <w:rsid w:val="00786356"/>
    <w:rsid w:val="00786A72"/>
    <w:rsid w:val="00786FB4"/>
    <w:rsid w:val="00787980"/>
    <w:rsid w:val="00787E3B"/>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E04"/>
    <w:rsid w:val="007A06EE"/>
    <w:rsid w:val="007A07BC"/>
    <w:rsid w:val="007A0B15"/>
    <w:rsid w:val="007A0F25"/>
    <w:rsid w:val="007A1B22"/>
    <w:rsid w:val="007A1C55"/>
    <w:rsid w:val="007A1FB0"/>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026"/>
    <w:rsid w:val="007B1D67"/>
    <w:rsid w:val="007B2B05"/>
    <w:rsid w:val="007B2EEB"/>
    <w:rsid w:val="007B34A4"/>
    <w:rsid w:val="007B3803"/>
    <w:rsid w:val="007B3E89"/>
    <w:rsid w:val="007B4B86"/>
    <w:rsid w:val="007B4CE1"/>
    <w:rsid w:val="007B580F"/>
    <w:rsid w:val="007B5A39"/>
    <w:rsid w:val="007B668A"/>
    <w:rsid w:val="007B692F"/>
    <w:rsid w:val="007B74A3"/>
    <w:rsid w:val="007B75FE"/>
    <w:rsid w:val="007B7756"/>
    <w:rsid w:val="007C103D"/>
    <w:rsid w:val="007C1079"/>
    <w:rsid w:val="007C14EE"/>
    <w:rsid w:val="007C1537"/>
    <w:rsid w:val="007C231D"/>
    <w:rsid w:val="007C2D23"/>
    <w:rsid w:val="007C2FEB"/>
    <w:rsid w:val="007C3433"/>
    <w:rsid w:val="007C3E71"/>
    <w:rsid w:val="007C425A"/>
    <w:rsid w:val="007C42B4"/>
    <w:rsid w:val="007C438E"/>
    <w:rsid w:val="007C4AE5"/>
    <w:rsid w:val="007C53D3"/>
    <w:rsid w:val="007C5C32"/>
    <w:rsid w:val="007C5CF0"/>
    <w:rsid w:val="007C61DB"/>
    <w:rsid w:val="007C6201"/>
    <w:rsid w:val="007C6D09"/>
    <w:rsid w:val="007C74B8"/>
    <w:rsid w:val="007C7CF6"/>
    <w:rsid w:val="007D011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90"/>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34E3"/>
    <w:rsid w:val="007E3DB5"/>
    <w:rsid w:val="007E3ED4"/>
    <w:rsid w:val="007E5298"/>
    <w:rsid w:val="007E5932"/>
    <w:rsid w:val="007E5D47"/>
    <w:rsid w:val="007E5E89"/>
    <w:rsid w:val="007E5F5F"/>
    <w:rsid w:val="007E66C3"/>
    <w:rsid w:val="007E6E66"/>
    <w:rsid w:val="007E7153"/>
    <w:rsid w:val="007E7858"/>
    <w:rsid w:val="007F010F"/>
    <w:rsid w:val="007F011F"/>
    <w:rsid w:val="007F1254"/>
    <w:rsid w:val="007F226E"/>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C5E"/>
    <w:rsid w:val="00813156"/>
    <w:rsid w:val="00813290"/>
    <w:rsid w:val="008134ED"/>
    <w:rsid w:val="00813673"/>
    <w:rsid w:val="00813AED"/>
    <w:rsid w:val="00814A39"/>
    <w:rsid w:val="00814D48"/>
    <w:rsid w:val="008150FA"/>
    <w:rsid w:val="0081524E"/>
    <w:rsid w:val="00815380"/>
    <w:rsid w:val="008158AF"/>
    <w:rsid w:val="00815903"/>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5352"/>
    <w:rsid w:val="008359EC"/>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F6"/>
    <w:rsid w:val="00846FAC"/>
    <w:rsid w:val="0084720C"/>
    <w:rsid w:val="00847930"/>
    <w:rsid w:val="00847DEC"/>
    <w:rsid w:val="00850037"/>
    <w:rsid w:val="0085074E"/>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5690"/>
    <w:rsid w:val="00855F51"/>
    <w:rsid w:val="00857753"/>
    <w:rsid w:val="00857A1F"/>
    <w:rsid w:val="00857ABD"/>
    <w:rsid w:val="00857CCB"/>
    <w:rsid w:val="00860325"/>
    <w:rsid w:val="00860762"/>
    <w:rsid w:val="00860B1B"/>
    <w:rsid w:val="00861583"/>
    <w:rsid w:val="008628A0"/>
    <w:rsid w:val="00862B09"/>
    <w:rsid w:val="00862CC7"/>
    <w:rsid w:val="00863426"/>
    <w:rsid w:val="00864140"/>
    <w:rsid w:val="008654C4"/>
    <w:rsid w:val="00865D22"/>
    <w:rsid w:val="008666D1"/>
    <w:rsid w:val="00866C67"/>
    <w:rsid w:val="008679CB"/>
    <w:rsid w:val="0087027C"/>
    <w:rsid w:val="00870A83"/>
    <w:rsid w:val="00870DA4"/>
    <w:rsid w:val="00871E61"/>
    <w:rsid w:val="00871EDF"/>
    <w:rsid w:val="00872029"/>
    <w:rsid w:val="0087220C"/>
    <w:rsid w:val="0087256C"/>
    <w:rsid w:val="00872D14"/>
    <w:rsid w:val="008735B8"/>
    <w:rsid w:val="008735F8"/>
    <w:rsid w:val="00874211"/>
    <w:rsid w:val="008752FB"/>
    <w:rsid w:val="00875455"/>
    <w:rsid w:val="00875966"/>
    <w:rsid w:val="00876456"/>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BFA"/>
    <w:rsid w:val="00885D2B"/>
    <w:rsid w:val="00885E26"/>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A0D59"/>
    <w:rsid w:val="008A0F40"/>
    <w:rsid w:val="008A1A7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1262"/>
    <w:rsid w:val="008C145A"/>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1A"/>
    <w:rsid w:val="008C6315"/>
    <w:rsid w:val="008C7CC9"/>
    <w:rsid w:val="008D07EC"/>
    <w:rsid w:val="008D0AF2"/>
    <w:rsid w:val="008D0F24"/>
    <w:rsid w:val="008D169B"/>
    <w:rsid w:val="008D201C"/>
    <w:rsid w:val="008D2C98"/>
    <w:rsid w:val="008D2F33"/>
    <w:rsid w:val="008D3535"/>
    <w:rsid w:val="008D356F"/>
    <w:rsid w:val="008D436F"/>
    <w:rsid w:val="008D4945"/>
    <w:rsid w:val="008D4FDA"/>
    <w:rsid w:val="008D531D"/>
    <w:rsid w:val="008D5718"/>
    <w:rsid w:val="008D6C1E"/>
    <w:rsid w:val="008D6C32"/>
    <w:rsid w:val="008D7037"/>
    <w:rsid w:val="008D7410"/>
    <w:rsid w:val="008D78C5"/>
    <w:rsid w:val="008D7DED"/>
    <w:rsid w:val="008E01E5"/>
    <w:rsid w:val="008E05B3"/>
    <w:rsid w:val="008E07B3"/>
    <w:rsid w:val="008E18F2"/>
    <w:rsid w:val="008E25EB"/>
    <w:rsid w:val="008E2662"/>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5F"/>
    <w:rsid w:val="008F118B"/>
    <w:rsid w:val="008F21B4"/>
    <w:rsid w:val="008F2C2D"/>
    <w:rsid w:val="008F2F6B"/>
    <w:rsid w:val="008F2F81"/>
    <w:rsid w:val="008F4131"/>
    <w:rsid w:val="008F448A"/>
    <w:rsid w:val="008F48E8"/>
    <w:rsid w:val="008F498F"/>
    <w:rsid w:val="008F4C3C"/>
    <w:rsid w:val="008F4E65"/>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E77"/>
    <w:rsid w:val="0092635A"/>
    <w:rsid w:val="0092668E"/>
    <w:rsid w:val="009271B9"/>
    <w:rsid w:val="0093032D"/>
    <w:rsid w:val="0093035B"/>
    <w:rsid w:val="0093061F"/>
    <w:rsid w:val="00930A38"/>
    <w:rsid w:val="00931202"/>
    <w:rsid w:val="00931753"/>
    <w:rsid w:val="009317C3"/>
    <w:rsid w:val="00931F6D"/>
    <w:rsid w:val="0093258C"/>
    <w:rsid w:val="00933479"/>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0D9"/>
    <w:rsid w:val="00950ABD"/>
    <w:rsid w:val="00950D30"/>
    <w:rsid w:val="00951198"/>
    <w:rsid w:val="00951E66"/>
    <w:rsid w:val="0095234C"/>
    <w:rsid w:val="00953878"/>
    <w:rsid w:val="00953950"/>
    <w:rsid w:val="009539C1"/>
    <w:rsid w:val="00953A7B"/>
    <w:rsid w:val="00954D7F"/>
    <w:rsid w:val="009551A0"/>
    <w:rsid w:val="00956143"/>
    <w:rsid w:val="00956465"/>
    <w:rsid w:val="00956922"/>
    <w:rsid w:val="00956ED3"/>
    <w:rsid w:val="009574AD"/>
    <w:rsid w:val="00960510"/>
    <w:rsid w:val="00960ADF"/>
    <w:rsid w:val="0096101D"/>
    <w:rsid w:val="009621D7"/>
    <w:rsid w:val="0096284C"/>
    <w:rsid w:val="00963662"/>
    <w:rsid w:val="00963A4D"/>
    <w:rsid w:val="009644C6"/>
    <w:rsid w:val="00964502"/>
    <w:rsid w:val="00964629"/>
    <w:rsid w:val="00964817"/>
    <w:rsid w:val="009651F7"/>
    <w:rsid w:val="009657A4"/>
    <w:rsid w:val="009660DF"/>
    <w:rsid w:val="00966238"/>
    <w:rsid w:val="009665BE"/>
    <w:rsid w:val="009669B0"/>
    <w:rsid w:val="00967294"/>
    <w:rsid w:val="009678E8"/>
    <w:rsid w:val="00967EA8"/>
    <w:rsid w:val="00970CB3"/>
    <w:rsid w:val="00970F79"/>
    <w:rsid w:val="0097103A"/>
    <w:rsid w:val="00971280"/>
    <w:rsid w:val="009722C2"/>
    <w:rsid w:val="00972381"/>
    <w:rsid w:val="00973F19"/>
    <w:rsid w:val="00974092"/>
    <w:rsid w:val="00974E2C"/>
    <w:rsid w:val="009759B0"/>
    <w:rsid w:val="00977056"/>
    <w:rsid w:val="00977063"/>
    <w:rsid w:val="00977C87"/>
    <w:rsid w:val="00977F7F"/>
    <w:rsid w:val="00977FD7"/>
    <w:rsid w:val="0098030D"/>
    <w:rsid w:val="009816BB"/>
    <w:rsid w:val="009824C3"/>
    <w:rsid w:val="009831C4"/>
    <w:rsid w:val="009834AA"/>
    <w:rsid w:val="00983CB4"/>
    <w:rsid w:val="009845C3"/>
    <w:rsid w:val="009848B8"/>
    <w:rsid w:val="009848F6"/>
    <w:rsid w:val="00984BDD"/>
    <w:rsid w:val="00985FFE"/>
    <w:rsid w:val="00986065"/>
    <w:rsid w:val="009860A7"/>
    <w:rsid w:val="009865DF"/>
    <w:rsid w:val="00986C52"/>
    <w:rsid w:val="00987C70"/>
    <w:rsid w:val="00987DF6"/>
    <w:rsid w:val="0099005A"/>
    <w:rsid w:val="0099056B"/>
    <w:rsid w:val="009906EC"/>
    <w:rsid w:val="00990D67"/>
    <w:rsid w:val="00991450"/>
    <w:rsid w:val="009917AE"/>
    <w:rsid w:val="00992345"/>
    <w:rsid w:val="009925A1"/>
    <w:rsid w:val="00992687"/>
    <w:rsid w:val="00992728"/>
    <w:rsid w:val="009928DF"/>
    <w:rsid w:val="00992B6D"/>
    <w:rsid w:val="00993D71"/>
    <w:rsid w:val="009948C4"/>
    <w:rsid w:val="00994B39"/>
    <w:rsid w:val="00995339"/>
    <w:rsid w:val="00995394"/>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5BF1"/>
    <w:rsid w:val="009B6091"/>
    <w:rsid w:val="009B6414"/>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26C"/>
    <w:rsid w:val="009D35BD"/>
    <w:rsid w:val="009D35EC"/>
    <w:rsid w:val="009D3A23"/>
    <w:rsid w:val="009D4B11"/>
    <w:rsid w:val="009D530B"/>
    <w:rsid w:val="009D5787"/>
    <w:rsid w:val="009D5855"/>
    <w:rsid w:val="009D58F3"/>
    <w:rsid w:val="009D5C51"/>
    <w:rsid w:val="009D61BE"/>
    <w:rsid w:val="009D6EB2"/>
    <w:rsid w:val="009E07C4"/>
    <w:rsid w:val="009E0C6E"/>
    <w:rsid w:val="009E123E"/>
    <w:rsid w:val="009E1400"/>
    <w:rsid w:val="009E19D5"/>
    <w:rsid w:val="009E23F4"/>
    <w:rsid w:val="009E256D"/>
    <w:rsid w:val="009E2AF5"/>
    <w:rsid w:val="009E32C6"/>
    <w:rsid w:val="009E33F4"/>
    <w:rsid w:val="009E39C2"/>
    <w:rsid w:val="009E4618"/>
    <w:rsid w:val="009E4F63"/>
    <w:rsid w:val="009E6037"/>
    <w:rsid w:val="009E6373"/>
    <w:rsid w:val="009E7474"/>
    <w:rsid w:val="009E7BC3"/>
    <w:rsid w:val="009F0CB4"/>
    <w:rsid w:val="009F0EBF"/>
    <w:rsid w:val="009F140E"/>
    <w:rsid w:val="009F2759"/>
    <w:rsid w:val="009F2B99"/>
    <w:rsid w:val="009F3042"/>
    <w:rsid w:val="009F313C"/>
    <w:rsid w:val="009F318A"/>
    <w:rsid w:val="009F330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4CB"/>
    <w:rsid w:val="00A14781"/>
    <w:rsid w:val="00A15412"/>
    <w:rsid w:val="00A15C99"/>
    <w:rsid w:val="00A16066"/>
    <w:rsid w:val="00A163B8"/>
    <w:rsid w:val="00A16C22"/>
    <w:rsid w:val="00A17682"/>
    <w:rsid w:val="00A17B89"/>
    <w:rsid w:val="00A20760"/>
    <w:rsid w:val="00A20832"/>
    <w:rsid w:val="00A20F0F"/>
    <w:rsid w:val="00A215E8"/>
    <w:rsid w:val="00A217FC"/>
    <w:rsid w:val="00A22A97"/>
    <w:rsid w:val="00A22E03"/>
    <w:rsid w:val="00A235F9"/>
    <w:rsid w:val="00A23E18"/>
    <w:rsid w:val="00A23ECE"/>
    <w:rsid w:val="00A242B0"/>
    <w:rsid w:val="00A2482D"/>
    <w:rsid w:val="00A24C79"/>
    <w:rsid w:val="00A24F4F"/>
    <w:rsid w:val="00A25824"/>
    <w:rsid w:val="00A2588A"/>
    <w:rsid w:val="00A25949"/>
    <w:rsid w:val="00A26164"/>
    <w:rsid w:val="00A2629A"/>
    <w:rsid w:val="00A2647A"/>
    <w:rsid w:val="00A27962"/>
    <w:rsid w:val="00A31666"/>
    <w:rsid w:val="00A31D94"/>
    <w:rsid w:val="00A3316F"/>
    <w:rsid w:val="00A3336A"/>
    <w:rsid w:val="00A333C2"/>
    <w:rsid w:val="00A33667"/>
    <w:rsid w:val="00A34233"/>
    <w:rsid w:val="00A34BB4"/>
    <w:rsid w:val="00A34BE2"/>
    <w:rsid w:val="00A3777B"/>
    <w:rsid w:val="00A404FA"/>
    <w:rsid w:val="00A408CD"/>
    <w:rsid w:val="00A413CA"/>
    <w:rsid w:val="00A41695"/>
    <w:rsid w:val="00A42C7F"/>
    <w:rsid w:val="00A42C99"/>
    <w:rsid w:val="00A4420B"/>
    <w:rsid w:val="00A447FE"/>
    <w:rsid w:val="00A44E90"/>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198B"/>
    <w:rsid w:val="00A525F9"/>
    <w:rsid w:val="00A52C30"/>
    <w:rsid w:val="00A52DD9"/>
    <w:rsid w:val="00A531E4"/>
    <w:rsid w:val="00A54851"/>
    <w:rsid w:val="00A56490"/>
    <w:rsid w:val="00A56789"/>
    <w:rsid w:val="00A56B53"/>
    <w:rsid w:val="00A56CDF"/>
    <w:rsid w:val="00A603D6"/>
    <w:rsid w:val="00A62109"/>
    <w:rsid w:val="00A629BC"/>
    <w:rsid w:val="00A62A97"/>
    <w:rsid w:val="00A62CBF"/>
    <w:rsid w:val="00A63468"/>
    <w:rsid w:val="00A63476"/>
    <w:rsid w:val="00A63864"/>
    <w:rsid w:val="00A645DA"/>
    <w:rsid w:val="00A6492D"/>
    <w:rsid w:val="00A64983"/>
    <w:rsid w:val="00A64D26"/>
    <w:rsid w:val="00A65196"/>
    <w:rsid w:val="00A651D8"/>
    <w:rsid w:val="00A65EAF"/>
    <w:rsid w:val="00A66092"/>
    <w:rsid w:val="00A660C8"/>
    <w:rsid w:val="00A662FB"/>
    <w:rsid w:val="00A66377"/>
    <w:rsid w:val="00A66594"/>
    <w:rsid w:val="00A705C0"/>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3FB4"/>
    <w:rsid w:val="00A747B6"/>
    <w:rsid w:val="00A747D9"/>
    <w:rsid w:val="00A758E8"/>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3F6B"/>
    <w:rsid w:val="00A9447D"/>
    <w:rsid w:val="00A94B97"/>
    <w:rsid w:val="00A952DD"/>
    <w:rsid w:val="00A95697"/>
    <w:rsid w:val="00A95EA9"/>
    <w:rsid w:val="00A9654E"/>
    <w:rsid w:val="00A96777"/>
    <w:rsid w:val="00A967EE"/>
    <w:rsid w:val="00A9724B"/>
    <w:rsid w:val="00A972C8"/>
    <w:rsid w:val="00A97AA8"/>
    <w:rsid w:val="00AA0276"/>
    <w:rsid w:val="00AA061E"/>
    <w:rsid w:val="00AA0B1F"/>
    <w:rsid w:val="00AA0E0B"/>
    <w:rsid w:val="00AA14C6"/>
    <w:rsid w:val="00AA1544"/>
    <w:rsid w:val="00AA15DD"/>
    <w:rsid w:val="00AA15F0"/>
    <w:rsid w:val="00AA16D3"/>
    <w:rsid w:val="00AA1AE4"/>
    <w:rsid w:val="00AA202C"/>
    <w:rsid w:val="00AA2878"/>
    <w:rsid w:val="00AA29BF"/>
    <w:rsid w:val="00AA2AA6"/>
    <w:rsid w:val="00AA2CDC"/>
    <w:rsid w:val="00AA3544"/>
    <w:rsid w:val="00AA3724"/>
    <w:rsid w:val="00AA373E"/>
    <w:rsid w:val="00AA3A29"/>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552C"/>
    <w:rsid w:val="00AB5591"/>
    <w:rsid w:val="00AB564D"/>
    <w:rsid w:val="00AB5C50"/>
    <w:rsid w:val="00AB6B7E"/>
    <w:rsid w:val="00AB6C08"/>
    <w:rsid w:val="00AB73F3"/>
    <w:rsid w:val="00AB7D9B"/>
    <w:rsid w:val="00AC03D4"/>
    <w:rsid w:val="00AC0CA0"/>
    <w:rsid w:val="00AC0EB0"/>
    <w:rsid w:val="00AC1BBD"/>
    <w:rsid w:val="00AC1EE2"/>
    <w:rsid w:val="00AC244D"/>
    <w:rsid w:val="00AC33AE"/>
    <w:rsid w:val="00AC33B7"/>
    <w:rsid w:val="00AC34C5"/>
    <w:rsid w:val="00AC36CD"/>
    <w:rsid w:val="00AC3922"/>
    <w:rsid w:val="00AC3FD5"/>
    <w:rsid w:val="00AC4048"/>
    <w:rsid w:val="00AC459A"/>
    <w:rsid w:val="00AC4EF0"/>
    <w:rsid w:val="00AC5004"/>
    <w:rsid w:val="00AC50A9"/>
    <w:rsid w:val="00AC53D5"/>
    <w:rsid w:val="00AC588C"/>
    <w:rsid w:val="00AC588E"/>
    <w:rsid w:val="00AC6016"/>
    <w:rsid w:val="00AC657E"/>
    <w:rsid w:val="00AC6B81"/>
    <w:rsid w:val="00AC72B2"/>
    <w:rsid w:val="00AC7788"/>
    <w:rsid w:val="00AD0141"/>
    <w:rsid w:val="00AD01A3"/>
    <w:rsid w:val="00AD04F7"/>
    <w:rsid w:val="00AD070D"/>
    <w:rsid w:val="00AD1A56"/>
    <w:rsid w:val="00AD1BAB"/>
    <w:rsid w:val="00AD1D7A"/>
    <w:rsid w:val="00AD2074"/>
    <w:rsid w:val="00AD28C5"/>
    <w:rsid w:val="00AD29C1"/>
    <w:rsid w:val="00AD2FE8"/>
    <w:rsid w:val="00AD31C0"/>
    <w:rsid w:val="00AD3378"/>
    <w:rsid w:val="00AD3733"/>
    <w:rsid w:val="00AD3782"/>
    <w:rsid w:val="00AD3819"/>
    <w:rsid w:val="00AD39D7"/>
    <w:rsid w:val="00AD5183"/>
    <w:rsid w:val="00AD57DD"/>
    <w:rsid w:val="00AD6196"/>
    <w:rsid w:val="00AD6249"/>
    <w:rsid w:val="00AD6743"/>
    <w:rsid w:val="00AE0713"/>
    <w:rsid w:val="00AE075C"/>
    <w:rsid w:val="00AE0882"/>
    <w:rsid w:val="00AE0DD0"/>
    <w:rsid w:val="00AE0FC9"/>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F00D6"/>
    <w:rsid w:val="00AF0535"/>
    <w:rsid w:val="00AF0854"/>
    <w:rsid w:val="00AF08EB"/>
    <w:rsid w:val="00AF0A90"/>
    <w:rsid w:val="00AF0C82"/>
    <w:rsid w:val="00AF0F89"/>
    <w:rsid w:val="00AF10D9"/>
    <w:rsid w:val="00AF3579"/>
    <w:rsid w:val="00AF4255"/>
    <w:rsid w:val="00AF4FB6"/>
    <w:rsid w:val="00AF5730"/>
    <w:rsid w:val="00AF5B11"/>
    <w:rsid w:val="00AF5DAA"/>
    <w:rsid w:val="00AF5EB0"/>
    <w:rsid w:val="00AF6B1B"/>
    <w:rsid w:val="00AF6C00"/>
    <w:rsid w:val="00AF7FEB"/>
    <w:rsid w:val="00B00546"/>
    <w:rsid w:val="00B00C67"/>
    <w:rsid w:val="00B01301"/>
    <w:rsid w:val="00B015FC"/>
    <w:rsid w:val="00B01914"/>
    <w:rsid w:val="00B0196F"/>
    <w:rsid w:val="00B029D8"/>
    <w:rsid w:val="00B02AE0"/>
    <w:rsid w:val="00B03C3F"/>
    <w:rsid w:val="00B04A98"/>
    <w:rsid w:val="00B04ED1"/>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657"/>
    <w:rsid w:val="00B21AF5"/>
    <w:rsid w:val="00B2212C"/>
    <w:rsid w:val="00B22177"/>
    <w:rsid w:val="00B224D9"/>
    <w:rsid w:val="00B22A56"/>
    <w:rsid w:val="00B22DA6"/>
    <w:rsid w:val="00B22F46"/>
    <w:rsid w:val="00B231DB"/>
    <w:rsid w:val="00B23369"/>
    <w:rsid w:val="00B238C9"/>
    <w:rsid w:val="00B23DBF"/>
    <w:rsid w:val="00B24051"/>
    <w:rsid w:val="00B24CB9"/>
    <w:rsid w:val="00B24D2B"/>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51BF"/>
    <w:rsid w:val="00B36ABA"/>
    <w:rsid w:val="00B3700C"/>
    <w:rsid w:val="00B37330"/>
    <w:rsid w:val="00B37649"/>
    <w:rsid w:val="00B37662"/>
    <w:rsid w:val="00B377DD"/>
    <w:rsid w:val="00B3783F"/>
    <w:rsid w:val="00B37D49"/>
    <w:rsid w:val="00B37F54"/>
    <w:rsid w:val="00B4042A"/>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5A5E"/>
    <w:rsid w:val="00B466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62D3"/>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70193"/>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0EB4"/>
    <w:rsid w:val="00B814EE"/>
    <w:rsid w:val="00B82295"/>
    <w:rsid w:val="00B82750"/>
    <w:rsid w:val="00B82FA8"/>
    <w:rsid w:val="00B83694"/>
    <w:rsid w:val="00B83EAB"/>
    <w:rsid w:val="00B83FF6"/>
    <w:rsid w:val="00B84179"/>
    <w:rsid w:val="00B84388"/>
    <w:rsid w:val="00B845D3"/>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3274"/>
    <w:rsid w:val="00BA3D64"/>
    <w:rsid w:val="00BA4225"/>
    <w:rsid w:val="00BA4765"/>
    <w:rsid w:val="00BA490B"/>
    <w:rsid w:val="00BA55DD"/>
    <w:rsid w:val="00BA60EC"/>
    <w:rsid w:val="00BA79DE"/>
    <w:rsid w:val="00BA7DCA"/>
    <w:rsid w:val="00BB03D2"/>
    <w:rsid w:val="00BB0A30"/>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640"/>
    <w:rsid w:val="00BB4EE3"/>
    <w:rsid w:val="00BB504B"/>
    <w:rsid w:val="00BB50F1"/>
    <w:rsid w:val="00BB70E7"/>
    <w:rsid w:val="00BB7CEF"/>
    <w:rsid w:val="00BB7F9D"/>
    <w:rsid w:val="00BC059F"/>
    <w:rsid w:val="00BC1714"/>
    <w:rsid w:val="00BC1971"/>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441"/>
    <w:rsid w:val="00BD1942"/>
    <w:rsid w:val="00BD1FC7"/>
    <w:rsid w:val="00BD2087"/>
    <w:rsid w:val="00BD2192"/>
    <w:rsid w:val="00BD2345"/>
    <w:rsid w:val="00BD293D"/>
    <w:rsid w:val="00BD2AA7"/>
    <w:rsid w:val="00BD2B85"/>
    <w:rsid w:val="00BD392A"/>
    <w:rsid w:val="00BD3AF3"/>
    <w:rsid w:val="00BD3B8E"/>
    <w:rsid w:val="00BD3FB9"/>
    <w:rsid w:val="00BD44C0"/>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3A89"/>
    <w:rsid w:val="00BE47FC"/>
    <w:rsid w:val="00BE56DC"/>
    <w:rsid w:val="00BE5933"/>
    <w:rsid w:val="00BE5A4E"/>
    <w:rsid w:val="00BE6A52"/>
    <w:rsid w:val="00BE6F51"/>
    <w:rsid w:val="00BE70CC"/>
    <w:rsid w:val="00BE73AA"/>
    <w:rsid w:val="00BE74F9"/>
    <w:rsid w:val="00BE7C1D"/>
    <w:rsid w:val="00BE7C84"/>
    <w:rsid w:val="00BE7F5C"/>
    <w:rsid w:val="00BF18C7"/>
    <w:rsid w:val="00BF21EA"/>
    <w:rsid w:val="00BF2B69"/>
    <w:rsid w:val="00BF3052"/>
    <w:rsid w:val="00BF3CEF"/>
    <w:rsid w:val="00BF3DD1"/>
    <w:rsid w:val="00BF478D"/>
    <w:rsid w:val="00BF4A2C"/>
    <w:rsid w:val="00BF681C"/>
    <w:rsid w:val="00BF6958"/>
    <w:rsid w:val="00BF6B8A"/>
    <w:rsid w:val="00BF71B6"/>
    <w:rsid w:val="00BF7CF0"/>
    <w:rsid w:val="00BF7FE9"/>
    <w:rsid w:val="00C0008A"/>
    <w:rsid w:val="00C02447"/>
    <w:rsid w:val="00C02611"/>
    <w:rsid w:val="00C02B31"/>
    <w:rsid w:val="00C03CE9"/>
    <w:rsid w:val="00C03D11"/>
    <w:rsid w:val="00C0443F"/>
    <w:rsid w:val="00C04B37"/>
    <w:rsid w:val="00C05110"/>
    <w:rsid w:val="00C058F0"/>
    <w:rsid w:val="00C05B24"/>
    <w:rsid w:val="00C05F0D"/>
    <w:rsid w:val="00C06D16"/>
    <w:rsid w:val="00C06DF4"/>
    <w:rsid w:val="00C070F3"/>
    <w:rsid w:val="00C07A1B"/>
    <w:rsid w:val="00C10168"/>
    <w:rsid w:val="00C10BB2"/>
    <w:rsid w:val="00C1179C"/>
    <w:rsid w:val="00C11DEB"/>
    <w:rsid w:val="00C127B9"/>
    <w:rsid w:val="00C127DA"/>
    <w:rsid w:val="00C137A0"/>
    <w:rsid w:val="00C13B9C"/>
    <w:rsid w:val="00C15E92"/>
    <w:rsid w:val="00C16BA0"/>
    <w:rsid w:val="00C17643"/>
    <w:rsid w:val="00C1785F"/>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BE"/>
    <w:rsid w:val="00C327C6"/>
    <w:rsid w:val="00C32C20"/>
    <w:rsid w:val="00C32FE0"/>
    <w:rsid w:val="00C330FB"/>
    <w:rsid w:val="00C3318C"/>
    <w:rsid w:val="00C332CF"/>
    <w:rsid w:val="00C33EA2"/>
    <w:rsid w:val="00C33FED"/>
    <w:rsid w:val="00C3400F"/>
    <w:rsid w:val="00C3471C"/>
    <w:rsid w:val="00C348AF"/>
    <w:rsid w:val="00C34C17"/>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514"/>
    <w:rsid w:val="00C437F1"/>
    <w:rsid w:val="00C43D1B"/>
    <w:rsid w:val="00C44854"/>
    <w:rsid w:val="00C455EF"/>
    <w:rsid w:val="00C45A95"/>
    <w:rsid w:val="00C4683F"/>
    <w:rsid w:val="00C46D24"/>
    <w:rsid w:val="00C5050E"/>
    <w:rsid w:val="00C505BF"/>
    <w:rsid w:val="00C50CC7"/>
    <w:rsid w:val="00C50EB1"/>
    <w:rsid w:val="00C51773"/>
    <w:rsid w:val="00C520C5"/>
    <w:rsid w:val="00C525C7"/>
    <w:rsid w:val="00C52639"/>
    <w:rsid w:val="00C52690"/>
    <w:rsid w:val="00C52E23"/>
    <w:rsid w:val="00C5366C"/>
    <w:rsid w:val="00C545D2"/>
    <w:rsid w:val="00C54B26"/>
    <w:rsid w:val="00C54BEC"/>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31CE"/>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18DD"/>
    <w:rsid w:val="00C91AEF"/>
    <w:rsid w:val="00C91DB5"/>
    <w:rsid w:val="00C933DC"/>
    <w:rsid w:val="00C9345F"/>
    <w:rsid w:val="00C94286"/>
    <w:rsid w:val="00C94BF2"/>
    <w:rsid w:val="00C950EA"/>
    <w:rsid w:val="00C9533C"/>
    <w:rsid w:val="00C957BA"/>
    <w:rsid w:val="00C95AB0"/>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46FC"/>
    <w:rsid w:val="00CB5115"/>
    <w:rsid w:val="00CB5137"/>
    <w:rsid w:val="00CB57DC"/>
    <w:rsid w:val="00CB5B2A"/>
    <w:rsid w:val="00CB5D87"/>
    <w:rsid w:val="00CB5E01"/>
    <w:rsid w:val="00CB61B5"/>
    <w:rsid w:val="00CB6449"/>
    <w:rsid w:val="00CB6B03"/>
    <w:rsid w:val="00CB702A"/>
    <w:rsid w:val="00CB7D59"/>
    <w:rsid w:val="00CC076D"/>
    <w:rsid w:val="00CC0AC6"/>
    <w:rsid w:val="00CC0DE9"/>
    <w:rsid w:val="00CC1AA6"/>
    <w:rsid w:val="00CC1B2D"/>
    <w:rsid w:val="00CC1F35"/>
    <w:rsid w:val="00CC249A"/>
    <w:rsid w:val="00CC268C"/>
    <w:rsid w:val="00CC34AE"/>
    <w:rsid w:val="00CC3588"/>
    <w:rsid w:val="00CC4182"/>
    <w:rsid w:val="00CC435E"/>
    <w:rsid w:val="00CC44FB"/>
    <w:rsid w:val="00CC4512"/>
    <w:rsid w:val="00CC4EBE"/>
    <w:rsid w:val="00CC5261"/>
    <w:rsid w:val="00CC5C76"/>
    <w:rsid w:val="00CC646C"/>
    <w:rsid w:val="00CC693F"/>
    <w:rsid w:val="00CC6E0B"/>
    <w:rsid w:val="00CC6EF5"/>
    <w:rsid w:val="00CC7654"/>
    <w:rsid w:val="00CC7AEE"/>
    <w:rsid w:val="00CC7C4D"/>
    <w:rsid w:val="00CD036C"/>
    <w:rsid w:val="00CD03E4"/>
    <w:rsid w:val="00CD117B"/>
    <w:rsid w:val="00CD11E1"/>
    <w:rsid w:val="00CD1A6C"/>
    <w:rsid w:val="00CD262D"/>
    <w:rsid w:val="00CD368F"/>
    <w:rsid w:val="00CD3E84"/>
    <w:rsid w:val="00CD406D"/>
    <w:rsid w:val="00CD40B3"/>
    <w:rsid w:val="00CD4504"/>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929"/>
    <w:rsid w:val="00CE5F3A"/>
    <w:rsid w:val="00CE6996"/>
    <w:rsid w:val="00CE6D23"/>
    <w:rsid w:val="00CE72B9"/>
    <w:rsid w:val="00CE752E"/>
    <w:rsid w:val="00CE783C"/>
    <w:rsid w:val="00CF0CC0"/>
    <w:rsid w:val="00CF1715"/>
    <w:rsid w:val="00CF18E6"/>
    <w:rsid w:val="00CF1FD9"/>
    <w:rsid w:val="00CF2558"/>
    <w:rsid w:val="00CF28A3"/>
    <w:rsid w:val="00CF2B50"/>
    <w:rsid w:val="00CF387C"/>
    <w:rsid w:val="00CF3AAF"/>
    <w:rsid w:val="00CF4EE4"/>
    <w:rsid w:val="00CF587C"/>
    <w:rsid w:val="00CF5D2A"/>
    <w:rsid w:val="00CF621D"/>
    <w:rsid w:val="00CF681C"/>
    <w:rsid w:val="00CF692C"/>
    <w:rsid w:val="00CF740D"/>
    <w:rsid w:val="00CF7DD7"/>
    <w:rsid w:val="00D00630"/>
    <w:rsid w:val="00D01453"/>
    <w:rsid w:val="00D017E5"/>
    <w:rsid w:val="00D027FD"/>
    <w:rsid w:val="00D02E82"/>
    <w:rsid w:val="00D03014"/>
    <w:rsid w:val="00D03243"/>
    <w:rsid w:val="00D03369"/>
    <w:rsid w:val="00D033AC"/>
    <w:rsid w:val="00D0477B"/>
    <w:rsid w:val="00D04A14"/>
    <w:rsid w:val="00D04BC9"/>
    <w:rsid w:val="00D05012"/>
    <w:rsid w:val="00D05509"/>
    <w:rsid w:val="00D05605"/>
    <w:rsid w:val="00D05611"/>
    <w:rsid w:val="00D05A4D"/>
    <w:rsid w:val="00D05EAC"/>
    <w:rsid w:val="00D06169"/>
    <w:rsid w:val="00D064E2"/>
    <w:rsid w:val="00D068CB"/>
    <w:rsid w:val="00D06DA8"/>
    <w:rsid w:val="00D06FAD"/>
    <w:rsid w:val="00D072DA"/>
    <w:rsid w:val="00D0762D"/>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6BA"/>
    <w:rsid w:val="00D209E5"/>
    <w:rsid w:val="00D20F2D"/>
    <w:rsid w:val="00D20FD4"/>
    <w:rsid w:val="00D214BF"/>
    <w:rsid w:val="00D21AB2"/>
    <w:rsid w:val="00D22435"/>
    <w:rsid w:val="00D227DB"/>
    <w:rsid w:val="00D231ED"/>
    <w:rsid w:val="00D234AF"/>
    <w:rsid w:val="00D237D0"/>
    <w:rsid w:val="00D23C52"/>
    <w:rsid w:val="00D24D0E"/>
    <w:rsid w:val="00D255E0"/>
    <w:rsid w:val="00D256DA"/>
    <w:rsid w:val="00D25B76"/>
    <w:rsid w:val="00D26A8F"/>
    <w:rsid w:val="00D26E94"/>
    <w:rsid w:val="00D27340"/>
    <w:rsid w:val="00D27704"/>
    <w:rsid w:val="00D302B5"/>
    <w:rsid w:val="00D30308"/>
    <w:rsid w:val="00D3085D"/>
    <w:rsid w:val="00D30A1E"/>
    <w:rsid w:val="00D31AEA"/>
    <w:rsid w:val="00D328AB"/>
    <w:rsid w:val="00D33347"/>
    <w:rsid w:val="00D33F19"/>
    <w:rsid w:val="00D34AF5"/>
    <w:rsid w:val="00D35EF1"/>
    <w:rsid w:val="00D36115"/>
    <w:rsid w:val="00D36495"/>
    <w:rsid w:val="00D366C3"/>
    <w:rsid w:val="00D3704D"/>
    <w:rsid w:val="00D40615"/>
    <w:rsid w:val="00D41A63"/>
    <w:rsid w:val="00D41FE7"/>
    <w:rsid w:val="00D43039"/>
    <w:rsid w:val="00D4328B"/>
    <w:rsid w:val="00D445EC"/>
    <w:rsid w:val="00D451C4"/>
    <w:rsid w:val="00D45A74"/>
    <w:rsid w:val="00D461CD"/>
    <w:rsid w:val="00D46F0A"/>
    <w:rsid w:val="00D50890"/>
    <w:rsid w:val="00D508EA"/>
    <w:rsid w:val="00D50995"/>
    <w:rsid w:val="00D50DF6"/>
    <w:rsid w:val="00D51743"/>
    <w:rsid w:val="00D51DBD"/>
    <w:rsid w:val="00D52300"/>
    <w:rsid w:val="00D52885"/>
    <w:rsid w:val="00D52F9D"/>
    <w:rsid w:val="00D53DED"/>
    <w:rsid w:val="00D550AA"/>
    <w:rsid w:val="00D5549A"/>
    <w:rsid w:val="00D55C6C"/>
    <w:rsid w:val="00D56B7F"/>
    <w:rsid w:val="00D577E2"/>
    <w:rsid w:val="00D60001"/>
    <w:rsid w:val="00D60D59"/>
    <w:rsid w:val="00D60E77"/>
    <w:rsid w:val="00D610C6"/>
    <w:rsid w:val="00D61384"/>
    <w:rsid w:val="00D61673"/>
    <w:rsid w:val="00D61A08"/>
    <w:rsid w:val="00D61A1D"/>
    <w:rsid w:val="00D61AC0"/>
    <w:rsid w:val="00D61D45"/>
    <w:rsid w:val="00D621DE"/>
    <w:rsid w:val="00D628A0"/>
    <w:rsid w:val="00D62D9B"/>
    <w:rsid w:val="00D63556"/>
    <w:rsid w:val="00D63FD8"/>
    <w:rsid w:val="00D6487E"/>
    <w:rsid w:val="00D65443"/>
    <w:rsid w:val="00D665E5"/>
    <w:rsid w:val="00D666A6"/>
    <w:rsid w:val="00D67523"/>
    <w:rsid w:val="00D677A6"/>
    <w:rsid w:val="00D6782A"/>
    <w:rsid w:val="00D701A1"/>
    <w:rsid w:val="00D70917"/>
    <w:rsid w:val="00D712B3"/>
    <w:rsid w:val="00D713FF"/>
    <w:rsid w:val="00D71DDC"/>
    <w:rsid w:val="00D724E4"/>
    <w:rsid w:val="00D72A09"/>
    <w:rsid w:val="00D72CBB"/>
    <w:rsid w:val="00D72E6A"/>
    <w:rsid w:val="00D72F84"/>
    <w:rsid w:val="00D72FAC"/>
    <w:rsid w:val="00D746D2"/>
    <w:rsid w:val="00D74A58"/>
    <w:rsid w:val="00D750B7"/>
    <w:rsid w:val="00D7520C"/>
    <w:rsid w:val="00D75376"/>
    <w:rsid w:val="00D75920"/>
    <w:rsid w:val="00D75FB2"/>
    <w:rsid w:val="00D768B6"/>
    <w:rsid w:val="00D76AC9"/>
    <w:rsid w:val="00D77849"/>
    <w:rsid w:val="00D7795F"/>
    <w:rsid w:val="00D8001F"/>
    <w:rsid w:val="00D8110F"/>
    <w:rsid w:val="00D8131C"/>
    <w:rsid w:val="00D819A9"/>
    <w:rsid w:val="00D81B51"/>
    <w:rsid w:val="00D8230F"/>
    <w:rsid w:val="00D82997"/>
    <w:rsid w:val="00D82E70"/>
    <w:rsid w:val="00D83D14"/>
    <w:rsid w:val="00D84F5D"/>
    <w:rsid w:val="00D85402"/>
    <w:rsid w:val="00D866D2"/>
    <w:rsid w:val="00D8701C"/>
    <w:rsid w:val="00D879BD"/>
    <w:rsid w:val="00D90183"/>
    <w:rsid w:val="00D91A1D"/>
    <w:rsid w:val="00D91B23"/>
    <w:rsid w:val="00D91F03"/>
    <w:rsid w:val="00D92C02"/>
    <w:rsid w:val="00D92C3E"/>
    <w:rsid w:val="00D9370A"/>
    <w:rsid w:val="00D93985"/>
    <w:rsid w:val="00D943F1"/>
    <w:rsid w:val="00D945E3"/>
    <w:rsid w:val="00D9496A"/>
    <w:rsid w:val="00D94BAE"/>
    <w:rsid w:val="00D957D9"/>
    <w:rsid w:val="00D95A78"/>
    <w:rsid w:val="00D96E59"/>
    <w:rsid w:val="00DA04E3"/>
    <w:rsid w:val="00DA13CD"/>
    <w:rsid w:val="00DA1B78"/>
    <w:rsid w:val="00DA1C91"/>
    <w:rsid w:val="00DA1E8E"/>
    <w:rsid w:val="00DA29C8"/>
    <w:rsid w:val="00DA2ACA"/>
    <w:rsid w:val="00DA3646"/>
    <w:rsid w:val="00DA38F0"/>
    <w:rsid w:val="00DA42A6"/>
    <w:rsid w:val="00DA42F2"/>
    <w:rsid w:val="00DA42F4"/>
    <w:rsid w:val="00DA44D3"/>
    <w:rsid w:val="00DA4CB5"/>
    <w:rsid w:val="00DA4F26"/>
    <w:rsid w:val="00DA5A6D"/>
    <w:rsid w:val="00DA6022"/>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B4E"/>
    <w:rsid w:val="00DB7D64"/>
    <w:rsid w:val="00DC0799"/>
    <w:rsid w:val="00DC1532"/>
    <w:rsid w:val="00DC24D9"/>
    <w:rsid w:val="00DC2762"/>
    <w:rsid w:val="00DC3A03"/>
    <w:rsid w:val="00DC3AEC"/>
    <w:rsid w:val="00DC3B67"/>
    <w:rsid w:val="00DC3E10"/>
    <w:rsid w:val="00DC4256"/>
    <w:rsid w:val="00DC48BE"/>
    <w:rsid w:val="00DC5329"/>
    <w:rsid w:val="00DC714E"/>
    <w:rsid w:val="00DD0CE1"/>
    <w:rsid w:val="00DD11F4"/>
    <w:rsid w:val="00DD1CD6"/>
    <w:rsid w:val="00DD1EAE"/>
    <w:rsid w:val="00DD2202"/>
    <w:rsid w:val="00DD258E"/>
    <w:rsid w:val="00DD29BD"/>
    <w:rsid w:val="00DD2C06"/>
    <w:rsid w:val="00DD2E9F"/>
    <w:rsid w:val="00DD3168"/>
    <w:rsid w:val="00DD3255"/>
    <w:rsid w:val="00DD393B"/>
    <w:rsid w:val="00DD3B98"/>
    <w:rsid w:val="00DD4D95"/>
    <w:rsid w:val="00DD4F6D"/>
    <w:rsid w:val="00DD58F8"/>
    <w:rsid w:val="00DD5937"/>
    <w:rsid w:val="00DD62F7"/>
    <w:rsid w:val="00DD662D"/>
    <w:rsid w:val="00DD6ADD"/>
    <w:rsid w:val="00DD6CF0"/>
    <w:rsid w:val="00DD77E2"/>
    <w:rsid w:val="00DD7C2F"/>
    <w:rsid w:val="00DE077B"/>
    <w:rsid w:val="00DE0CE6"/>
    <w:rsid w:val="00DE1E86"/>
    <w:rsid w:val="00DE221F"/>
    <w:rsid w:val="00DE22A7"/>
    <w:rsid w:val="00DE2DD3"/>
    <w:rsid w:val="00DE2EC8"/>
    <w:rsid w:val="00DE2F8F"/>
    <w:rsid w:val="00DE3549"/>
    <w:rsid w:val="00DE39B6"/>
    <w:rsid w:val="00DE3F1E"/>
    <w:rsid w:val="00DE453A"/>
    <w:rsid w:val="00DE4B21"/>
    <w:rsid w:val="00DE4CFF"/>
    <w:rsid w:val="00DE581C"/>
    <w:rsid w:val="00DE6FAD"/>
    <w:rsid w:val="00DE730F"/>
    <w:rsid w:val="00DE745F"/>
    <w:rsid w:val="00DE79AB"/>
    <w:rsid w:val="00DF0772"/>
    <w:rsid w:val="00DF089D"/>
    <w:rsid w:val="00DF0C82"/>
    <w:rsid w:val="00DF16E1"/>
    <w:rsid w:val="00DF18E8"/>
    <w:rsid w:val="00DF1E58"/>
    <w:rsid w:val="00DF37BA"/>
    <w:rsid w:val="00DF38FA"/>
    <w:rsid w:val="00DF3E1F"/>
    <w:rsid w:val="00DF4445"/>
    <w:rsid w:val="00DF456D"/>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335D"/>
    <w:rsid w:val="00E134F8"/>
    <w:rsid w:val="00E147B3"/>
    <w:rsid w:val="00E148EA"/>
    <w:rsid w:val="00E15910"/>
    <w:rsid w:val="00E1604A"/>
    <w:rsid w:val="00E165AB"/>
    <w:rsid w:val="00E16698"/>
    <w:rsid w:val="00E16C24"/>
    <w:rsid w:val="00E172E8"/>
    <w:rsid w:val="00E17333"/>
    <w:rsid w:val="00E176A4"/>
    <w:rsid w:val="00E17A5D"/>
    <w:rsid w:val="00E17D32"/>
    <w:rsid w:val="00E17EAD"/>
    <w:rsid w:val="00E17FFD"/>
    <w:rsid w:val="00E2213D"/>
    <w:rsid w:val="00E2263E"/>
    <w:rsid w:val="00E22AC6"/>
    <w:rsid w:val="00E23C3E"/>
    <w:rsid w:val="00E24916"/>
    <w:rsid w:val="00E2502E"/>
    <w:rsid w:val="00E25847"/>
    <w:rsid w:val="00E25A5D"/>
    <w:rsid w:val="00E25FD8"/>
    <w:rsid w:val="00E26960"/>
    <w:rsid w:val="00E26B3B"/>
    <w:rsid w:val="00E26D5A"/>
    <w:rsid w:val="00E27201"/>
    <w:rsid w:val="00E2720B"/>
    <w:rsid w:val="00E274A6"/>
    <w:rsid w:val="00E2780F"/>
    <w:rsid w:val="00E278F6"/>
    <w:rsid w:val="00E27C58"/>
    <w:rsid w:val="00E27C76"/>
    <w:rsid w:val="00E27F9B"/>
    <w:rsid w:val="00E318A3"/>
    <w:rsid w:val="00E31F45"/>
    <w:rsid w:val="00E3201A"/>
    <w:rsid w:val="00E32A4A"/>
    <w:rsid w:val="00E32B29"/>
    <w:rsid w:val="00E33ABD"/>
    <w:rsid w:val="00E3482C"/>
    <w:rsid w:val="00E34A05"/>
    <w:rsid w:val="00E34BA2"/>
    <w:rsid w:val="00E34EDA"/>
    <w:rsid w:val="00E36478"/>
    <w:rsid w:val="00E3660B"/>
    <w:rsid w:val="00E3709C"/>
    <w:rsid w:val="00E402A1"/>
    <w:rsid w:val="00E407D2"/>
    <w:rsid w:val="00E40843"/>
    <w:rsid w:val="00E409A0"/>
    <w:rsid w:val="00E40AA3"/>
    <w:rsid w:val="00E40F03"/>
    <w:rsid w:val="00E41349"/>
    <w:rsid w:val="00E41973"/>
    <w:rsid w:val="00E4298D"/>
    <w:rsid w:val="00E42C21"/>
    <w:rsid w:val="00E437D2"/>
    <w:rsid w:val="00E43CCD"/>
    <w:rsid w:val="00E44258"/>
    <w:rsid w:val="00E443A8"/>
    <w:rsid w:val="00E44587"/>
    <w:rsid w:val="00E44BCB"/>
    <w:rsid w:val="00E44F73"/>
    <w:rsid w:val="00E4524C"/>
    <w:rsid w:val="00E46906"/>
    <w:rsid w:val="00E46BB1"/>
    <w:rsid w:val="00E46D16"/>
    <w:rsid w:val="00E47194"/>
    <w:rsid w:val="00E47CB8"/>
    <w:rsid w:val="00E50309"/>
    <w:rsid w:val="00E50859"/>
    <w:rsid w:val="00E51433"/>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115"/>
    <w:rsid w:val="00E73464"/>
    <w:rsid w:val="00E74147"/>
    <w:rsid w:val="00E74DAD"/>
    <w:rsid w:val="00E75441"/>
    <w:rsid w:val="00E75788"/>
    <w:rsid w:val="00E75931"/>
    <w:rsid w:val="00E7784A"/>
    <w:rsid w:val="00E779D7"/>
    <w:rsid w:val="00E8047E"/>
    <w:rsid w:val="00E8077B"/>
    <w:rsid w:val="00E80E60"/>
    <w:rsid w:val="00E8113E"/>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83F"/>
    <w:rsid w:val="00E850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628"/>
    <w:rsid w:val="00E94DB7"/>
    <w:rsid w:val="00E95127"/>
    <w:rsid w:val="00E95287"/>
    <w:rsid w:val="00E9536A"/>
    <w:rsid w:val="00E958AA"/>
    <w:rsid w:val="00E96074"/>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A22"/>
    <w:rsid w:val="00EA5CF6"/>
    <w:rsid w:val="00EA74B1"/>
    <w:rsid w:val="00EA7CCB"/>
    <w:rsid w:val="00EB0034"/>
    <w:rsid w:val="00EB074F"/>
    <w:rsid w:val="00EB0F30"/>
    <w:rsid w:val="00EB1BDB"/>
    <w:rsid w:val="00EB2086"/>
    <w:rsid w:val="00EB2706"/>
    <w:rsid w:val="00EB3663"/>
    <w:rsid w:val="00EB38C6"/>
    <w:rsid w:val="00EB53B6"/>
    <w:rsid w:val="00EB549C"/>
    <w:rsid w:val="00EB58C7"/>
    <w:rsid w:val="00EB593F"/>
    <w:rsid w:val="00EB621B"/>
    <w:rsid w:val="00EB643B"/>
    <w:rsid w:val="00EB6B19"/>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5E4C"/>
    <w:rsid w:val="00EC7539"/>
    <w:rsid w:val="00EC7862"/>
    <w:rsid w:val="00ED0534"/>
    <w:rsid w:val="00ED13C4"/>
    <w:rsid w:val="00ED1544"/>
    <w:rsid w:val="00ED16DB"/>
    <w:rsid w:val="00ED1AC8"/>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D33"/>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355"/>
    <w:rsid w:val="00EF33D3"/>
    <w:rsid w:val="00EF368C"/>
    <w:rsid w:val="00EF3DE8"/>
    <w:rsid w:val="00EF40D6"/>
    <w:rsid w:val="00EF45A5"/>
    <w:rsid w:val="00EF4731"/>
    <w:rsid w:val="00EF4D18"/>
    <w:rsid w:val="00EF52A7"/>
    <w:rsid w:val="00EF5644"/>
    <w:rsid w:val="00EF63E9"/>
    <w:rsid w:val="00EF64A3"/>
    <w:rsid w:val="00EF706A"/>
    <w:rsid w:val="00EF7378"/>
    <w:rsid w:val="00EF765E"/>
    <w:rsid w:val="00EF7A64"/>
    <w:rsid w:val="00EF7EC2"/>
    <w:rsid w:val="00F0143D"/>
    <w:rsid w:val="00F027FD"/>
    <w:rsid w:val="00F03238"/>
    <w:rsid w:val="00F03B76"/>
    <w:rsid w:val="00F03CAF"/>
    <w:rsid w:val="00F03D26"/>
    <w:rsid w:val="00F040E7"/>
    <w:rsid w:val="00F048B7"/>
    <w:rsid w:val="00F05069"/>
    <w:rsid w:val="00F05701"/>
    <w:rsid w:val="00F05E30"/>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742"/>
    <w:rsid w:val="00F11BBB"/>
    <w:rsid w:val="00F1227B"/>
    <w:rsid w:val="00F12B4D"/>
    <w:rsid w:val="00F14102"/>
    <w:rsid w:val="00F14203"/>
    <w:rsid w:val="00F1429F"/>
    <w:rsid w:val="00F1464F"/>
    <w:rsid w:val="00F156A3"/>
    <w:rsid w:val="00F1576C"/>
    <w:rsid w:val="00F15916"/>
    <w:rsid w:val="00F15ED9"/>
    <w:rsid w:val="00F165BF"/>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04A"/>
    <w:rsid w:val="00F30582"/>
    <w:rsid w:val="00F30968"/>
    <w:rsid w:val="00F311D3"/>
    <w:rsid w:val="00F318AE"/>
    <w:rsid w:val="00F32852"/>
    <w:rsid w:val="00F32D9E"/>
    <w:rsid w:val="00F33320"/>
    <w:rsid w:val="00F34156"/>
    <w:rsid w:val="00F3434A"/>
    <w:rsid w:val="00F3435E"/>
    <w:rsid w:val="00F34A99"/>
    <w:rsid w:val="00F34B44"/>
    <w:rsid w:val="00F360C1"/>
    <w:rsid w:val="00F363C3"/>
    <w:rsid w:val="00F363F3"/>
    <w:rsid w:val="00F36769"/>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326"/>
    <w:rsid w:val="00F50AA0"/>
    <w:rsid w:val="00F51276"/>
    <w:rsid w:val="00F51CD4"/>
    <w:rsid w:val="00F51E73"/>
    <w:rsid w:val="00F51F24"/>
    <w:rsid w:val="00F534BD"/>
    <w:rsid w:val="00F535A2"/>
    <w:rsid w:val="00F53B72"/>
    <w:rsid w:val="00F53BC0"/>
    <w:rsid w:val="00F55319"/>
    <w:rsid w:val="00F5606F"/>
    <w:rsid w:val="00F562ED"/>
    <w:rsid w:val="00F56E8B"/>
    <w:rsid w:val="00F60279"/>
    <w:rsid w:val="00F609BB"/>
    <w:rsid w:val="00F6148A"/>
    <w:rsid w:val="00F61EC6"/>
    <w:rsid w:val="00F62579"/>
    <w:rsid w:val="00F62960"/>
    <w:rsid w:val="00F62E72"/>
    <w:rsid w:val="00F64431"/>
    <w:rsid w:val="00F64B86"/>
    <w:rsid w:val="00F64CE8"/>
    <w:rsid w:val="00F65D26"/>
    <w:rsid w:val="00F6612D"/>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956"/>
    <w:rsid w:val="00F73BD3"/>
    <w:rsid w:val="00F7579F"/>
    <w:rsid w:val="00F75910"/>
    <w:rsid w:val="00F768F2"/>
    <w:rsid w:val="00F76F71"/>
    <w:rsid w:val="00F77234"/>
    <w:rsid w:val="00F774C2"/>
    <w:rsid w:val="00F779A0"/>
    <w:rsid w:val="00F77F7B"/>
    <w:rsid w:val="00F81390"/>
    <w:rsid w:val="00F813F9"/>
    <w:rsid w:val="00F8191B"/>
    <w:rsid w:val="00F81F10"/>
    <w:rsid w:val="00F820ED"/>
    <w:rsid w:val="00F8292B"/>
    <w:rsid w:val="00F82A05"/>
    <w:rsid w:val="00F83641"/>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3F"/>
    <w:rsid w:val="00FA44B8"/>
    <w:rsid w:val="00FA47B1"/>
    <w:rsid w:val="00FA47C8"/>
    <w:rsid w:val="00FA49A9"/>
    <w:rsid w:val="00FA4A74"/>
    <w:rsid w:val="00FA52EA"/>
    <w:rsid w:val="00FA537E"/>
    <w:rsid w:val="00FA5653"/>
    <w:rsid w:val="00FA588B"/>
    <w:rsid w:val="00FA632A"/>
    <w:rsid w:val="00FA637C"/>
    <w:rsid w:val="00FA6DBD"/>
    <w:rsid w:val="00FA6FC0"/>
    <w:rsid w:val="00FA7500"/>
    <w:rsid w:val="00FA7E4E"/>
    <w:rsid w:val="00FB05A4"/>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3D4C"/>
    <w:rsid w:val="00FC410F"/>
    <w:rsid w:val="00FC445E"/>
    <w:rsid w:val="00FC4A63"/>
    <w:rsid w:val="00FC57E4"/>
    <w:rsid w:val="00FC5B1C"/>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76A"/>
    <w:rsid w:val="00FF59DB"/>
    <w:rsid w:val="00FF5B4A"/>
    <w:rsid w:val="00FF5B72"/>
    <w:rsid w:val="00FF5D43"/>
    <w:rsid w:val="00FF5D83"/>
    <w:rsid w:val="00FF5FAE"/>
    <w:rsid w:val="00FF63D7"/>
    <w:rsid w:val="00FF6FFE"/>
    <w:rsid w:val="00FF766D"/>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4707BA-BBC2-467D-8119-3FF4AFB86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03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9"/>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uiPriority w:val="99"/>
    <w:qFormat/>
    <w:rsid w:val="009B4262"/>
    <w:pPr>
      <w:numPr>
        <w:ilvl w:val="6"/>
      </w:numPr>
      <w:tabs>
        <w:tab w:val="num" w:pos="1499"/>
      </w:tabs>
      <w:outlineLvl w:val="6"/>
    </w:pPr>
  </w:style>
  <w:style w:type="paragraph" w:styleId="8">
    <w:name w:val="heading 8"/>
    <w:basedOn w:val="1"/>
    <w:next w:val="a1"/>
    <w:uiPriority w:val="99"/>
    <w:qFormat/>
    <w:rsid w:val="009B4262"/>
    <w:pPr>
      <w:numPr>
        <w:ilvl w:val="7"/>
      </w:numPr>
      <w:outlineLvl w:val="7"/>
    </w:pPr>
  </w:style>
  <w:style w:type="paragraph" w:styleId="9">
    <w:name w:val="heading 9"/>
    <w:basedOn w:val="8"/>
    <w:next w:val="a1"/>
    <w:uiPriority w:val="99"/>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uiPriority w:val="99"/>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uiPriority w:val="99"/>
    <w:rsid w:val="00876A06"/>
    <w:rPr>
      <w:rFonts w:ascii="Arial" w:eastAsia="Arial" w:hAnsi="Arial"/>
      <w:sz w:val="2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semiHidden/>
    <w:rsid w:val="009B4262"/>
    <w:pPr>
      <w:ind w:left="1701" w:hanging="1701"/>
    </w:pPr>
  </w:style>
  <w:style w:type="paragraph" w:styleId="42">
    <w:name w:val="toc 4"/>
    <w:basedOn w:val="32"/>
    <w:semiHidden/>
    <w:rsid w:val="009B4262"/>
    <w:pPr>
      <w:ind w:left="1418" w:hanging="1418"/>
    </w:pPr>
  </w:style>
  <w:style w:type="paragraph" w:styleId="32">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50">
    <w:name w:val="標題 5 字元"/>
    <w:aliases w:val="h5 字元,Heading5 字元,Head5 字元,H5 字元,M5 字元,mh2 字元,Module heading 2 字元,heading 8 字元,Numbered Sub-list 字元,Heading 81 字元"/>
    <w:link w:val="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60">
    <w:name w:val="標題 6 字元"/>
    <w:aliases w:val="T1 字元,Header 6 字元"/>
    <w:basedOn w:val="H6Char"/>
    <w:link w:val="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a1"/>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34"/>
    <w:rsid w:val="00C50CC7"/>
    <w:rPr>
      <w:rFonts w:eastAsia="SimSun"/>
    </w:rPr>
  </w:style>
  <w:style w:type="paragraph" w:customStyle="1" w:styleId="B4">
    <w:name w:val="B4"/>
    <w:basedOn w:val="43"/>
    <w:rsid w:val="00C50CC7"/>
    <w:rPr>
      <w:rFonts w:eastAsia="SimSun"/>
    </w:rPr>
  </w:style>
  <w:style w:type="paragraph" w:customStyle="1" w:styleId="B5">
    <w:name w:val="B5"/>
    <w:basedOn w:val="52"/>
    <w:rsid w:val="00C50CC7"/>
    <w:rPr>
      <w:rFonts w:eastAsia="SimSun"/>
    </w:rPr>
  </w:style>
  <w:style w:type="character" w:customStyle="1" w:styleId="af3">
    <w:name w:val="文件引導模式 字元"/>
    <w:link w:val="af2"/>
    <w:rsid w:val="00C50CC7"/>
    <w:rPr>
      <w:rFonts w:ascii="Tahoma" w:eastAsia="Times New Roman" w:hAnsi="Tahoma"/>
      <w:shd w:val="clear" w:color="auto" w:fill="000080"/>
      <w:lang w:val="en-GB" w:eastAsia="en-US"/>
    </w:rPr>
  </w:style>
  <w:style w:type="character" w:customStyle="1" w:styleId="af5">
    <w:name w:val="純文字 字元"/>
    <w:link w:val="af4"/>
    <w:rsid w:val="00C50CC7"/>
    <w:rPr>
      <w:rFonts w:ascii="Courier New" w:eastAsia="Times New Roman" w:hAnsi="Courier New"/>
      <w:lang w:val="nb-NO" w:eastAsia="en-US"/>
    </w:rPr>
  </w:style>
  <w:style w:type="character" w:customStyle="1" w:styleId="afb">
    <w:name w:val="註解文字 字元"/>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註解方塊文字 字元"/>
    <w:link w:val="afd"/>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3">
    <w:name w:val="List Paragraph"/>
    <w:basedOn w:val="a1"/>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Web">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4">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5">
    <w:name w:val="Revision"/>
    <w:hidden/>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本文縮排 2 字元"/>
    <w:link w:val="28"/>
    <w:rsid w:val="00C50CC7"/>
    <w:rPr>
      <w:lang w:val="en-GB" w:eastAsia="en-GB"/>
    </w:rPr>
  </w:style>
  <w:style w:type="paragraph" w:styleId="aff6">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7">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8">
    <w:name w:val="endnote text"/>
    <w:basedOn w:val="a1"/>
    <w:link w:val="aff9"/>
    <w:rsid w:val="00C50CC7"/>
    <w:pPr>
      <w:overflowPunct/>
      <w:autoSpaceDE/>
      <w:autoSpaceDN/>
      <w:adjustRightInd/>
      <w:snapToGrid w:val="0"/>
      <w:textAlignment w:val="auto"/>
    </w:pPr>
    <w:rPr>
      <w:rFonts w:eastAsia="SimSun"/>
    </w:rPr>
  </w:style>
  <w:style w:type="character" w:customStyle="1" w:styleId="aff9">
    <w:name w:val="章節附註文字 字元"/>
    <w:link w:val="aff8"/>
    <w:rsid w:val="00C50CC7"/>
    <w:rPr>
      <w:rFonts w:eastAsia="SimSun"/>
      <w:lang w:val="en-GB" w:eastAsia="en-US"/>
    </w:rPr>
  </w:style>
  <w:style w:type="character" w:styleId="affa">
    <w:name w:val="endnote reference"/>
    <w:rsid w:val="00C50CC7"/>
    <w:rPr>
      <w:vertAlign w:val="superscript"/>
    </w:rPr>
  </w:style>
  <w:style w:type="character" w:customStyle="1" w:styleId="btChar3">
    <w:name w:val="bt Char3"/>
    <w:rsid w:val="00C50CC7"/>
    <w:rPr>
      <w:lang w:val="en-GB" w:eastAsia="ja-JP" w:bidi="ar-SA"/>
    </w:rPr>
  </w:style>
  <w:style w:type="paragraph" w:styleId="affb">
    <w:name w:val="Title"/>
    <w:basedOn w:val="a1"/>
    <w:next w:val="a1"/>
    <w:link w:val="affc"/>
    <w:qFormat/>
    <w:rsid w:val="00C50CC7"/>
    <w:pPr>
      <w:spacing w:before="240" w:after="60"/>
      <w:outlineLvl w:val="0"/>
    </w:pPr>
    <w:rPr>
      <w:rFonts w:ascii="Courier New" w:eastAsia="SimSun" w:hAnsi="Courier New"/>
      <w:lang w:val="nb-NO"/>
    </w:rPr>
  </w:style>
  <w:style w:type="character" w:customStyle="1" w:styleId="affc">
    <w:name w:val="標題 字元"/>
    <w:link w:val="affb"/>
    <w:rsid w:val="00C50CC7"/>
    <w:rPr>
      <w:rFonts w:ascii="Courier New" w:eastAsia="SimSun" w:hAnsi="Courier New"/>
      <w:lang w:val="nb-NO" w:eastAsia="en-US"/>
    </w:rPr>
  </w:style>
  <w:style w:type="paragraph" w:customStyle="1" w:styleId="FL">
    <w:name w:val="FL"/>
    <w:basedOn w:val="a1"/>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d">
    <w:name w:val="Date"/>
    <w:basedOn w:val="a1"/>
    <w:next w:val="a1"/>
    <w:link w:val="affe"/>
    <w:rsid w:val="00C50CC7"/>
    <w:rPr>
      <w:rFonts w:eastAsia="SimSun"/>
    </w:rPr>
  </w:style>
  <w:style w:type="character" w:customStyle="1" w:styleId="affe">
    <w:name w:val="日期 字元"/>
    <w:link w:val="affd"/>
    <w:rsid w:val="00C50CC7"/>
    <w:rPr>
      <w:rFonts w:eastAsia="SimSun"/>
      <w:lang w:val="en-GB" w:eastAsia="en-US"/>
    </w:rPr>
  </w:style>
  <w:style w:type="character" w:customStyle="1" w:styleId="af">
    <w:name w:val="標號 字元"/>
    <w:aliases w:val="cap 字元,cap Char 字元,Caption Char 字元,Caption Char1 Char 字元,cap Char Char1 字元,Caption Char Char1 Char 字元,cap Char2 Char 字元,Ca 字元"/>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a1"/>
    <w:rsid w:val="00C50CC7"/>
    <w:pPr>
      <w:ind w:left="851"/>
    </w:pPr>
    <w:rPr>
      <w:rFonts w:eastAsia="SimSun"/>
      <w:lang w:eastAsia="ja-JP"/>
    </w:rPr>
  </w:style>
  <w:style w:type="paragraph" w:customStyle="1" w:styleId="INDENT2">
    <w:name w:val="INDENT2"/>
    <w:basedOn w:val="a1"/>
    <w:rsid w:val="00C50CC7"/>
    <w:pPr>
      <w:ind w:left="1135" w:hanging="284"/>
    </w:pPr>
    <w:rPr>
      <w:rFonts w:eastAsia="SimSun"/>
      <w:lang w:eastAsia="ja-JP"/>
    </w:rPr>
  </w:style>
  <w:style w:type="paragraph" w:customStyle="1" w:styleId="INDENT3">
    <w:name w:val="INDENT3"/>
    <w:basedOn w:val="a1"/>
    <w:rsid w:val="00C50CC7"/>
    <w:pPr>
      <w:ind w:left="1701" w:hanging="567"/>
    </w:pPr>
    <w:rPr>
      <w:rFonts w:eastAsia="SimSun"/>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C50CC7"/>
    <w:pPr>
      <w:keepNext/>
      <w:keepLines/>
    </w:pPr>
    <w:rPr>
      <w:rFonts w:eastAsia="SimSun"/>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91">
    <w:name w:val="目錄 91"/>
    <w:basedOn w:val="80"/>
    <w:rsid w:val="00C50CC7"/>
    <w:pPr>
      <w:keepNext/>
      <w:ind w:left="1418" w:hanging="1418"/>
    </w:pPr>
    <w:rPr>
      <w:rFonts w:eastAsia="MS Mincho"/>
      <w:lang w:val="en-US" w:eastAsia="en-GB"/>
    </w:rPr>
  </w:style>
  <w:style w:type="paragraph" w:customStyle="1" w:styleId="16">
    <w:name w:val="標號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圖表目錄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SimSun"/>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5842190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4972999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6708095">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095C1-DCDA-4749-8DE0-402DD0803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4311</TotalTime>
  <Pages>3</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6317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dc:creator>
  <cp:keywords/>
  <cp:lastModifiedBy>Daniel Hsieh (謝明諭)</cp:lastModifiedBy>
  <cp:revision>9</cp:revision>
  <cp:lastPrinted>2010-01-07T02:23:00Z</cp:lastPrinted>
  <dcterms:created xsi:type="dcterms:W3CDTF">2020-10-13T03:42:00Z</dcterms:created>
  <dcterms:modified xsi:type="dcterms:W3CDTF">2020-10-21T06:55:00Z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